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641" w:rsidRPr="00B55935" w:rsidRDefault="007F0641" w:rsidP="007F0641">
      <w:pPr>
        <w:pStyle w:val="Header"/>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#99-e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CE15D0" w:rsidRPr="00CE15D0">
        <w:rPr>
          <w:rFonts w:ascii="Calibri" w:eastAsia="新細明體" w:hAnsi="Calibri" w:cs="Arial"/>
          <w:noProof w:val="0"/>
          <w:sz w:val="24"/>
          <w:szCs w:val="24"/>
          <w:lang w:eastAsia="ja-JP"/>
        </w:rPr>
        <w:t>R4-2109182</w:t>
      </w:r>
    </w:p>
    <w:p w:rsidR="007F0641" w:rsidRDefault="007F0641" w:rsidP="007F0641">
      <w:pPr>
        <w:ind w:left="1985" w:hanging="1985"/>
        <w:rPr>
          <w:rFonts w:ascii="Calibri" w:eastAsia="新細明體" w:hAnsi="Calibri" w:cs="Arial"/>
          <w:b/>
          <w:sz w:val="24"/>
          <w:szCs w:val="24"/>
          <w:lang w:eastAsia="ja-JP"/>
        </w:rPr>
      </w:pPr>
      <w:r w:rsidRPr="00B4536A">
        <w:rPr>
          <w:rFonts w:ascii="Calibri" w:eastAsia="新細明體" w:hAnsi="Calibri" w:cs="Arial"/>
          <w:b/>
          <w:sz w:val="24"/>
          <w:szCs w:val="24"/>
          <w:lang w:eastAsia="ja-JP"/>
        </w:rPr>
        <w:t xml:space="preserve">Electronic Meeting, </w:t>
      </w:r>
      <w:r>
        <w:rPr>
          <w:rFonts w:ascii="Calibri" w:eastAsia="新細明體" w:hAnsi="Calibri" w:cs="Arial"/>
          <w:b/>
          <w:sz w:val="24"/>
          <w:szCs w:val="24"/>
        </w:rPr>
        <w:t>May</w:t>
      </w:r>
      <w:r w:rsidRPr="000A6555">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19</w:t>
      </w:r>
      <w:r w:rsidRPr="000A6555">
        <w:rPr>
          <w:rFonts w:ascii="Calibri" w:eastAsia="新細明體" w:hAnsi="Calibri" w:cs="Arial"/>
          <w:b/>
          <w:sz w:val="24"/>
          <w:szCs w:val="24"/>
          <w:lang w:eastAsia="ja-JP"/>
        </w:rPr>
        <w:t>-</w:t>
      </w:r>
      <w:r>
        <w:rPr>
          <w:rFonts w:ascii="Calibri" w:eastAsia="新細明體" w:hAnsi="Calibri" w:cs="Arial"/>
          <w:b/>
          <w:sz w:val="24"/>
          <w:szCs w:val="24"/>
          <w:lang w:eastAsia="ja-JP"/>
        </w:rPr>
        <w:t>27</w:t>
      </w:r>
      <w:r w:rsidRPr="000A6555">
        <w:rPr>
          <w:rFonts w:ascii="Calibri" w:eastAsia="新細明體" w:hAnsi="Calibri" w:cs="Arial"/>
          <w:b/>
          <w:sz w:val="24"/>
          <w:szCs w:val="24"/>
          <w:lang w:eastAsia="ja-JP"/>
        </w:rPr>
        <w:t>, 2021</w:t>
      </w:r>
    </w:p>
    <w:p w:rsidR="001D791A" w:rsidRPr="00604122" w:rsidRDefault="001D791A" w:rsidP="001D791A">
      <w:pPr>
        <w:ind w:left="1985" w:hanging="1985"/>
        <w:rPr>
          <w:rFonts w:asciiTheme="minorHAnsi" w:eastAsia="SimSun" w:hAnsiTheme="minorHAnsi" w:cs="Arial"/>
          <w:b/>
          <w:bCs/>
          <w:sz w:val="24"/>
          <w:szCs w:val="24"/>
          <w:lang w:eastAsia="en-US"/>
        </w:rPr>
      </w:pPr>
      <w:r w:rsidRPr="00846D0E">
        <w:rPr>
          <w:rFonts w:asciiTheme="minorHAnsi" w:eastAsia="SimSun" w:hAnsiTheme="minorHAnsi" w:cs="Arial"/>
          <w:b/>
          <w:bCs/>
          <w:sz w:val="24"/>
          <w:szCs w:val="24"/>
          <w:lang w:eastAsia="en-US"/>
        </w:rPr>
        <w:t>Agenda Item:</w:t>
      </w:r>
      <w:r w:rsidRPr="00846D0E">
        <w:rPr>
          <w:rFonts w:asciiTheme="minorHAnsi" w:eastAsia="SimSun" w:hAnsiTheme="minorHAnsi" w:cs="Arial"/>
          <w:b/>
          <w:bCs/>
          <w:sz w:val="24"/>
          <w:szCs w:val="24"/>
          <w:lang w:eastAsia="en-US"/>
        </w:rPr>
        <w:tab/>
      </w:r>
      <w:r w:rsidR="007F0641">
        <w:rPr>
          <w:rFonts w:asciiTheme="minorHAnsi" w:eastAsia="SimSun" w:hAnsiTheme="minorHAnsi" w:cs="Arial"/>
          <w:b/>
          <w:bCs/>
          <w:sz w:val="24"/>
          <w:szCs w:val="24"/>
          <w:lang w:eastAsia="en-US"/>
        </w:rPr>
        <w:t>9.10.2.3</w:t>
      </w:r>
    </w:p>
    <w:p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Source:</w:t>
      </w:r>
      <w:r w:rsidR="00474D21">
        <w:rPr>
          <w:rFonts w:asciiTheme="minorHAnsi" w:eastAsia="SimSun" w:hAnsiTheme="minorHAnsi" w:cs="Arial"/>
          <w:b/>
          <w:bCs/>
          <w:sz w:val="24"/>
          <w:szCs w:val="24"/>
          <w:lang w:eastAsia="en-US"/>
        </w:rPr>
        <w:tab/>
      </w:r>
      <w:r w:rsidRPr="00474D21">
        <w:rPr>
          <w:rFonts w:asciiTheme="minorHAnsi" w:eastAsia="SimSun" w:hAnsiTheme="minorHAnsi" w:cs="Arial"/>
          <w:b/>
          <w:bCs/>
          <w:sz w:val="24"/>
          <w:szCs w:val="24"/>
          <w:lang w:eastAsia="en-US"/>
        </w:rPr>
        <w:t xml:space="preserve">MediaTek Inc. </w:t>
      </w:r>
    </w:p>
    <w:p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Title:</w:t>
      </w:r>
      <w:r w:rsidR="0082637F">
        <w:rPr>
          <w:rFonts w:asciiTheme="minorHAnsi" w:eastAsia="SimSun" w:hAnsiTheme="minorHAnsi" w:cs="Arial"/>
          <w:b/>
          <w:bCs/>
          <w:sz w:val="24"/>
          <w:szCs w:val="24"/>
          <w:lang w:eastAsia="en-US"/>
        </w:rPr>
        <w:tab/>
      </w:r>
      <w:r w:rsidR="007F0641" w:rsidRPr="007F0641">
        <w:rPr>
          <w:rFonts w:asciiTheme="minorHAnsi" w:eastAsia="SimSun" w:hAnsiTheme="minorHAnsi" w:cs="Arial"/>
          <w:b/>
          <w:bCs/>
          <w:sz w:val="24"/>
          <w:szCs w:val="24"/>
          <w:lang w:eastAsia="en-US"/>
        </w:rPr>
        <w:t>Discussion on NCSG</w:t>
      </w:r>
    </w:p>
    <w:p w:rsidR="00197D40"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Document for:</w:t>
      </w:r>
      <w:r w:rsidR="0082637F">
        <w:rPr>
          <w:rFonts w:asciiTheme="minorHAnsi" w:eastAsia="SimSun" w:hAnsiTheme="minorHAnsi" w:cs="Arial"/>
          <w:b/>
          <w:bCs/>
          <w:sz w:val="24"/>
          <w:szCs w:val="24"/>
          <w:lang w:eastAsia="en-US"/>
        </w:rPr>
        <w:tab/>
      </w:r>
      <w:r w:rsidRPr="00474D21">
        <w:rPr>
          <w:rFonts w:asciiTheme="minorHAnsi" w:eastAsia="SimSun" w:hAnsiTheme="minorHAnsi" w:cs="Arial"/>
          <w:b/>
          <w:bCs/>
          <w:sz w:val="24"/>
          <w:szCs w:val="24"/>
          <w:lang w:eastAsia="en-US"/>
        </w:rPr>
        <w:t xml:space="preserve">Discussion </w:t>
      </w:r>
    </w:p>
    <w:p w:rsidR="00042DB9" w:rsidRPr="008B32E1" w:rsidRDefault="006B2EB2" w:rsidP="00042DB9">
      <w:pPr>
        <w:pStyle w:val="Heading1"/>
        <w:numPr>
          <w:ilvl w:val="0"/>
          <w:numId w:val="1"/>
        </w:numPr>
        <w:ind w:hanging="720"/>
        <w:rPr>
          <w:rFonts w:asciiTheme="minorHAnsi" w:eastAsia="新細明體" w:hAnsiTheme="minorHAnsi" w:cs="Calibri"/>
          <w:b/>
          <w:sz w:val="22"/>
          <w:szCs w:val="22"/>
          <w:lang w:eastAsia="zh-TW"/>
        </w:rPr>
      </w:pPr>
      <w:r w:rsidRPr="008B32E1">
        <w:rPr>
          <w:rFonts w:asciiTheme="minorHAnsi" w:eastAsiaTheme="minorEastAsia" w:hAnsiTheme="minorHAnsi" w:cstheme="minorBidi"/>
          <w:b/>
          <w:sz w:val="22"/>
          <w:szCs w:val="22"/>
          <w:lang w:val="en-US" w:eastAsia="zh-TW"/>
        </w:rPr>
        <w:t>I</w:t>
      </w:r>
      <w:r w:rsidR="00197D40" w:rsidRPr="008B32E1">
        <w:rPr>
          <w:rFonts w:asciiTheme="minorHAnsi" w:eastAsiaTheme="minorEastAsia" w:hAnsiTheme="minorHAnsi" w:cstheme="minorBidi"/>
          <w:b/>
          <w:sz w:val="22"/>
          <w:szCs w:val="22"/>
          <w:lang w:val="en-US" w:eastAsia="zh-TW"/>
        </w:rPr>
        <w:t>ntroduction</w:t>
      </w:r>
      <w:bookmarkStart w:id="2" w:name="OLE_LINK1"/>
      <w:bookmarkStart w:id="3" w:name="OLE_LINK2"/>
      <w:bookmarkStart w:id="4" w:name="OLE_LINK132"/>
      <w:bookmarkStart w:id="5" w:name="OLE_LINK133"/>
    </w:p>
    <w:p w:rsidR="00381DD2" w:rsidRPr="0025714A" w:rsidRDefault="009E3BDC" w:rsidP="00381DD2">
      <w:pPr>
        <w:jc w:val="both"/>
        <w:rPr>
          <w:rFonts w:asciiTheme="minorHAnsi" w:hAnsiTheme="minorHAnsi"/>
          <w:lang w:eastAsia="zh-TW"/>
        </w:rPr>
      </w:pPr>
      <w:bookmarkStart w:id="6" w:name="_Ref516345544"/>
      <w:r w:rsidRPr="0025714A">
        <w:rPr>
          <w:rFonts w:asciiTheme="minorHAnsi" w:hAnsiTheme="minorHAnsi"/>
          <w:lang w:eastAsia="zh-TW"/>
        </w:rPr>
        <w:t xml:space="preserve">In </w:t>
      </w:r>
      <w:r w:rsidR="008C7FE0">
        <w:rPr>
          <w:rFonts w:asciiTheme="minorHAnsi" w:hAnsiTheme="minorHAnsi"/>
          <w:lang w:eastAsia="zh-TW"/>
        </w:rPr>
        <w:t xml:space="preserve">last </w:t>
      </w:r>
      <w:r w:rsidRPr="0025714A">
        <w:rPr>
          <w:rFonts w:asciiTheme="minorHAnsi" w:hAnsiTheme="minorHAnsi"/>
          <w:lang w:eastAsia="zh-TW"/>
        </w:rPr>
        <w:t>meeting, a W</w:t>
      </w:r>
      <w:r w:rsidR="003C2098">
        <w:rPr>
          <w:rFonts w:asciiTheme="minorHAnsi" w:hAnsiTheme="minorHAnsi"/>
          <w:lang w:eastAsia="zh-TW"/>
        </w:rPr>
        <w:t>F</w:t>
      </w:r>
      <w:r w:rsidRPr="0025714A">
        <w:rPr>
          <w:rFonts w:asciiTheme="minorHAnsi" w:hAnsiTheme="minorHAnsi"/>
          <w:lang w:eastAsia="zh-TW"/>
        </w:rPr>
        <w:t xml:space="preserve"> for </w:t>
      </w:r>
      <w:r w:rsidR="007E6D06" w:rsidRPr="0025714A">
        <w:rPr>
          <w:rFonts w:asciiTheme="minorHAnsi" w:hAnsiTheme="minorHAnsi"/>
          <w:lang w:eastAsia="zh-TW"/>
        </w:rPr>
        <w:t>Network Controlled Small Gap</w:t>
      </w:r>
      <w:r w:rsidR="008C7FE0">
        <w:rPr>
          <w:rFonts w:asciiTheme="minorHAnsi" w:hAnsiTheme="minorHAnsi"/>
          <w:lang w:eastAsia="zh-TW"/>
        </w:rPr>
        <w:t xml:space="preserve"> </w:t>
      </w:r>
      <w:r w:rsidR="00813E50">
        <w:rPr>
          <w:rFonts w:asciiTheme="minorHAnsi" w:hAnsiTheme="minorHAnsi"/>
          <w:lang w:eastAsia="zh-TW"/>
        </w:rPr>
        <w:t xml:space="preserve">(NCSG) </w:t>
      </w:r>
      <w:r w:rsidR="008C7FE0">
        <w:rPr>
          <w:rFonts w:asciiTheme="minorHAnsi" w:hAnsiTheme="minorHAnsi"/>
          <w:lang w:eastAsia="zh-TW"/>
        </w:rPr>
        <w:t>was approved [1]</w:t>
      </w:r>
      <w:r w:rsidR="005C721D" w:rsidRPr="0025714A">
        <w:rPr>
          <w:rFonts w:asciiTheme="minorHAnsi" w:hAnsiTheme="minorHAnsi"/>
          <w:lang w:eastAsia="zh-TW"/>
        </w:rPr>
        <w:t>.</w:t>
      </w:r>
      <w:r w:rsidR="00694073" w:rsidRPr="0025714A">
        <w:rPr>
          <w:rFonts w:asciiTheme="minorHAnsi" w:hAnsiTheme="minorHAnsi"/>
          <w:lang w:eastAsia="zh-TW"/>
        </w:rPr>
        <w:t xml:space="preserve"> </w:t>
      </w:r>
      <w:r w:rsidR="00462494" w:rsidRPr="0025714A">
        <w:rPr>
          <w:rFonts w:asciiTheme="minorHAnsi" w:hAnsiTheme="minorHAnsi"/>
          <w:lang w:eastAsia="zh-TW"/>
        </w:rPr>
        <w:t xml:space="preserve">In this paper, </w:t>
      </w:r>
      <w:r w:rsidR="00AE6311" w:rsidRPr="0025714A">
        <w:rPr>
          <w:rFonts w:asciiTheme="minorHAnsi" w:hAnsiTheme="minorHAnsi"/>
          <w:lang w:eastAsia="zh-TW"/>
        </w:rPr>
        <w:t xml:space="preserve">we </w:t>
      </w:r>
      <w:r w:rsidR="00E5554B" w:rsidRPr="0025714A">
        <w:rPr>
          <w:rFonts w:asciiTheme="minorHAnsi" w:hAnsiTheme="minorHAnsi"/>
          <w:lang w:eastAsia="zh-TW"/>
        </w:rPr>
        <w:t>will</w:t>
      </w:r>
      <w:r w:rsidR="00A51C54" w:rsidRPr="0025714A">
        <w:rPr>
          <w:rFonts w:asciiTheme="minorHAnsi" w:hAnsiTheme="minorHAnsi"/>
          <w:lang w:eastAsia="zh-TW"/>
        </w:rPr>
        <w:t xml:space="preserve"> </w:t>
      </w:r>
      <w:r w:rsidR="00C55A5E">
        <w:rPr>
          <w:rFonts w:asciiTheme="minorHAnsi" w:hAnsiTheme="minorHAnsi"/>
          <w:lang w:eastAsia="zh-TW"/>
        </w:rPr>
        <w:t xml:space="preserve">further </w:t>
      </w:r>
      <w:r w:rsidR="00A51C54" w:rsidRPr="0025714A">
        <w:rPr>
          <w:rFonts w:asciiTheme="minorHAnsi" w:hAnsiTheme="minorHAnsi"/>
          <w:lang w:eastAsia="zh-TW"/>
        </w:rPr>
        <w:t xml:space="preserve">discuss </w:t>
      </w:r>
      <w:r w:rsidR="00871EDF" w:rsidRPr="0025714A">
        <w:rPr>
          <w:rFonts w:asciiTheme="minorHAnsi" w:hAnsiTheme="minorHAnsi"/>
          <w:lang w:eastAsia="zh-TW"/>
        </w:rPr>
        <w:t xml:space="preserve">the detail for </w:t>
      </w:r>
      <w:r w:rsidR="00813E50">
        <w:rPr>
          <w:rFonts w:asciiTheme="minorHAnsi" w:hAnsiTheme="minorHAnsi"/>
          <w:lang w:eastAsia="zh-TW"/>
        </w:rPr>
        <w:t>NCSG</w:t>
      </w:r>
      <w:r w:rsidR="00AE6311" w:rsidRPr="0025714A">
        <w:rPr>
          <w:rFonts w:asciiTheme="minorHAnsi" w:hAnsiTheme="minorHAnsi"/>
          <w:lang w:eastAsia="zh-TW"/>
        </w:rPr>
        <w:t>.</w:t>
      </w:r>
      <w:r w:rsidR="00771F24" w:rsidRPr="0025714A">
        <w:rPr>
          <w:rFonts w:ascii="新細明體" w:eastAsia="新細明體" w:hAnsi="新細明體"/>
          <w:lang w:eastAsia="zh-TW"/>
        </w:rPr>
        <w:t xml:space="preserve"> </w:t>
      </w:r>
    </w:p>
    <w:p w:rsidR="00381DD2" w:rsidRPr="0025714A" w:rsidRDefault="00381DD2" w:rsidP="00381DD2">
      <w:pPr>
        <w:pStyle w:val="Heading1"/>
        <w:numPr>
          <w:ilvl w:val="0"/>
          <w:numId w:val="1"/>
        </w:numPr>
        <w:ind w:hanging="720"/>
        <w:rPr>
          <w:rFonts w:asciiTheme="minorHAnsi" w:eastAsiaTheme="minorEastAsia" w:hAnsiTheme="minorHAnsi" w:cstheme="minorBidi"/>
          <w:b/>
          <w:sz w:val="20"/>
          <w:lang w:val="en-US" w:eastAsia="zh-TW"/>
        </w:rPr>
      </w:pPr>
      <w:r w:rsidRPr="00381DD2">
        <w:rPr>
          <w:rFonts w:asciiTheme="minorHAnsi" w:eastAsiaTheme="minorEastAsia" w:hAnsiTheme="minorHAnsi" w:cstheme="minorBidi"/>
          <w:b/>
          <w:bCs/>
          <w:sz w:val="20"/>
          <w:lang w:eastAsia="zh-TW"/>
        </w:rPr>
        <w:t>Signal</w:t>
      </w:r>
      <w:r w:rsidR="0012365C">
        <w:rPr>
          <w:rFonts w:asciiTheme="minorHAnsi" w:eastAsiaTheme="minorEastAsia" w:hAnsiTheme="minorHAnsi" w:cstheme="minorBidi"/>
          <w:b/>
          <w:bCs/>
          <w:sz w:val="20"/>
          <w:lang w:eastAsia="zh-TW"/>
        </w:rPr>
        <w:t>l</w:t>
      </w:r>
      <w:r w:rsidRPr="00381DD2">
        <w:rPr>
          <w:rFonts w:asciiTheme="minorHAnsi" w:eastAsiaTheme="minorEastAsia" w:hAnsiTheme="minorHAnsi" w:cstheme="minorBidi"/>
          <w:b/>
          <w:bCs/>
          <w:sz w:val="20"/>
          <w:lang w:eastAsia="zh-TW"/>
        </w:rPr>
        <w:t>ing</w:t>
      </w:r>
      <w:r w:rsidRPr="0025714A">
        <w:rPr>
          <w:rFonts w:asciiTheme="minorHAnsi" w:eastAsiaTheme="minorEastAsia" w:hAnsiTheme="minorHAnsi" w:cstheme="minorBidi"/>
          <w:b/>
          <w:sz w:val="20"/>
          <w:lang w:val="en-US" w:eastAsia="zh-TW"/>
        </w:rPr>
        <w:t xml:space="preserve"> </w:t>
      </w:r>
    </w:p>
    <w:p w:rsidR="00381DD2" w:rsidRDefault="0012365C" w:rsidP="00381DD2">
      <w:pPr>
        <w:jc w:val="both"/>
        <w:rPr>
          <w:rFonts w:asciiTheme="minorHAnsi" w:eastAsia="SimSun" w:hAnsiTheme="minorHAnsi" w:cstheme="minorHAnsi"/>
          <w:bCs/>
        </w:rPr>
      </w:pPr>
      <w:r>
        <w:rPr>
          <w:rFonts w:asciiTheme="minorHAnsi" w:eastAsia="SimSun" w:hAnsiTheme="minorHAnsi" w:cstheme="minorHAnsi"/>
          <w:bCs/>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12365C" w:rsidTr="0012365C">
        <w:tc>
          <w:tcPr>
            <w:tcW w:w="8909" w:type="dxa"/>
          </w:tcPr>
          <w:p w:rsidR="000A3A2F" w:rsidRPr="0012365C" w:rsidRDefault="000A3A2F" w:rsidP="0012365C">
            <w:pPr>
              <w:numPr>
                <w:ilvl w:val="0"/>
                <w:numId w:val="14"/>
              </w:numPr>
              <w:tabs>
                <w:tab w:val="num" w:pos="720"/>
              </w:tabs>
              <w:spacing w:after="0"/>
              <w:jc w:val="both"/>
              <w:rPr>
                <w:rFonts w:asciiTheme="minorHAnsi" w:hAnsiTheme="minorHAnsi"/>
                <w:lang w:val="en-US" w:eastAsia="zh-TW"/>
              </w:rPr>
            </w:pPr>
            <w:r w:rsidRPr="0012365C">
              <w:rPr>
                <w:rFonts w:asciiTheme="minorHAnsi" w:hAnsiTheme="minorHAnsi"/>
                <w:lang w:val="en-US" w:eastAsia="zh-TW"/>
              </w:rPr>
              <w:t xml:space="preserve">FFS on </w:t>
            </w:r>
            <w:r w:rsidRPr="0012365C">
              <w:rPr>
                <w:rFonts w:asciiTheme="minorHAnsi" w:hAnsiTheme="minorHAnsi"/>
                <w:bCs/>
                <w:lang w:val="en-US" w:eastAsia="zh-TW"/>
              </w:rPr>
              <w:t>How to consider the relation between NCSG and ‘NeedForGap’?</w:t>
            </w:r>
          </w:p>
          <w:p w:rsidR="000A3A2F" w:rsidRPr="0012365C" w:rsidRDefault="000A3A2F" w:rsidP="0012365C">
            <w:pPr>
              <w:numPr>
                <w:ilvl w:val="1"/>
                <w:numId w:val="14"/>
              </w:numPr>
              <w:tabs>
                <w:tab w:val="num" w:pos="1440"/>
              </w:tabs>
              <w:spacing w:after="0"/>
              <w:jc w:val="both"/>
              <w:rPr>
                <w:rFonts w:asciiTheme="minorHAnsi" w:hAnsiTheme="minorHAnsi"/>
                <w:lang w:val="en-US" w:eastAsia="zh-TW"/>
              </w:rPr>
            </w:pPr>
            <w:r w:rsidRPr="0012365C">
              <w:rPr>
                <w:rFonts w:asciiTheme="minorHAnsi" w:hAnsiTheme="minorHAnsi"/>
                <w:lang w:val="en-US" w:eastAsia="zh-TW"/>
              </w:rPr>
              <w:t>Option 1 :The “NeefForGap” signaling structure can be reused for NR NCSG as a start point</w:t>
            </w:r>
          </w:p>
          <w:p w:rsidR="000A3A2F" w:rsidRPr="0012365C" w:rsidRDefault="000A3A2F" w:rsidP="0012365C">
            <w:pPr>
              <w:numPr>
                <w:ilvl w:val="1"/>
                <w:numId w:val="14"/>
              </w:numPr>
              <w:tabs>
                <w:tab w:val="num" w:pos="1440"/>
              </w:tabs>
              <w:spacing w:after="0"/>
              <w:jc w:val="both"/>
              <w:rPr>
                <w:rFonts w:asciiTheme="minorHAnsi" w:hAnsiTheme="minorHAnsi"/>
                <w:lang w:val="en-US" w:eastAsia="zh-TW"/>
              </w:rPr>
            </w:pPr>
            <w:r w:rsidRPr="0012365C">
              <w:rPr>
                <w:rFonts w:asciiTheme="minorHAnsi" w:hAnsiTheme="minorHAnsi"/>
                <w:lang w:val="en-US" w:eastAsia="zh-TW"/>
              </w:rPr>
              <w:t xml:space="preserve">Option 1a :Rel-17 NCSG capability is reported on top of existing RAN2 ‘NeedForGap’ signaling structure with a new component ‘NCSG’. </w:t>
            </w:r>
          </w:p>
          <w:p w:rsidR="000A3A2F" w:rsidRPr="0012365C" w:rsidRDefault="000A3A2F" w:rsidP="0012365C">
            <w:pPr>
              <w:numPr>
                <w:ilvl w:val="1"/>
                <w:numId w:val="14"/>
              </w:numPr>
              <w:tabs>
                <w:tab w:val="num" w:pos="1440"/>
              </w:tabs>
              <w:spacing w:after="0"/>
              <w:jc w:val="both"/>
              <w:rPr>
                <w:rFonts w:asciiTheme="minorHAnsi" w:hAnsiTheme="minorHAnsi"/>
                <w:lang w:val="en-US" w:eastAsia="zh-TW"/>
              </w:rPr>
            </w:pPr>
            <w:r w:rsidRPr="0012365C">
              <w:rPr>
                <w:rFonts w:asciiTheme="minorHAnsi" w:hAnsiTheme="minorHAnsi"/>
                <w:lang w:val="en-US" w:eastAsia="zh-TW"/>
              </w:rPr>
              <w:t xml:space="preserve">Option 1b: Extend the Rel-16 NeedForGap ignaling for UE to indicate </w:t>
            </w:r>
          </w:p>
          <w:p w:rsidR="000A3A2F" w:rsidRPr="0012365C" w:rsidRDefault="000A3A2F" w:rsidP="0012365C">
            <w:pPr>
              <w:numPr>
                <w:ilvl w:val="2"/>
                <w:numId w:val="14"/>
              </w:numPr>
              <w:tabs>
                <w:tab w:val="num" w:pos="2160"/>
              </w:tabs>
              <w:spacing w:after="0"/>
              <w:jc w:val="both"/>
              <w:rPr>
                <w:rFonts w:asciiTheme="minorHAnsi" w:hAnsiTheme="minorHAnsi"/>
                <w:lang w:val="en-US" w:eastAsia="zh-TW"/>
              </w:rPr>
            </w:pPr>
            <w:r w:rsidRPr="0012365C">
              <w:rPr>
                <w:rFonts w:asciiTheme="minorHAnsi" w:hAnsiTheme="minorHAnsi"/>
                <w:lang w:val="en-US" w:eastAsia="zh-TW"/>
              </w:rPr>
              <w:t>Need for normal MG, or</w:t>
            </w:r>
          </w:p>
          <w:p w:rsidR="000A3A2F" w:rsidRPr="0012365C" w:rsidRDefault="000A3A2F" w:rsidP="0012365C">
            <w:pPr>
              <w:numPr>
                <w:ilvl w:val="2"/>
                <w:numId w:val="14"/>
              </w:numPr>
              <w:tabs>
                <w:tab w:val="num" w:pos="2160"/>
              </w:tabs>
              <w:spacing w:after="0"/>
              <w:jc w:val="both"/>
              <w:rPr>
                <w:rFonts w:asciiTheme="minorHAnsi" w:hAnsiTheme="minorHAnsi"/>
                <w:lang w:val="en-US" w:eastAsia="zh-TW"/>
              </w:rPr>
            </w:pPr>
            <w:r w:rsidRPr="0012365C">
              <w:rPr>
                <w:rFonts w:asciiTheme="minorHAnsi" w:hAnsiTheme="minorHAnsi"/>
                <w:lang w:val="en-US" w:eastAsia="zh-TW"/>
              </w:rPr>
              <w:t>No need for normal MG but NCSG, or</w:t>
            </w:r>
          </w:p>
          <w:p w:rsidR="000A3A2F" w:rsidRPr="0012365C" w:rsidRDefault="000A3A2F" w:rsidP="0012365C">
            <w:pPr>
              <w:numPr>
                <w:ilvl w:val="2"/>
                <w:numId w:val="14"/>
              </w:numPr>
              <w:tabs>
                <w:tab w:val="num" w:pos="2160"/>
              </w:tabs>
              <w:spacing w:after="0"/>
              <w:jc w:val="both"/>
              <w:rPr>
                <w:rFonts w:asciiTheme="minorHAnsi" w:hAnsiTheme="minorHAnsi"/>
                <w:lang w:val="en-US" w:eastAsia="zh-TW"/>
              </w:rPr>
            </w:pPr>
            <w:r w:rsidRPr="0012365C">
              <w:rPr>
                <w:rFonts w:asciiTheme="minorHAnsi" w:hAnsiTheme="minorHAnsi"/>
                <w:lang w:val="en-US" w:eastAsia="zh-TW"/>
              </w:rPr>
              <w:t xml:space="preserve">No need for either normal MG or NCSG </w:t>
            </w:r>
          </w:p>
          <w:p w:rsidR="000A3A2F" w:rsidRPr="0012365C" w:rsidRDefault="000A3A2F" w:rsidP="0012365C">
            <w:pPr>
              <w:numPr>
                <w:ilvl w:val="1"/>
                <w:numId w:val="14"/>
              </w:numPr>
              <w:tabs>
                <w:tab w:val="num" w:pos="1440"/>
              </w:tabs>
              <w:spacing w:after="0"/>
              <w:jc w:val="both"/>
              <w:rPr>
                <w:rFonts w:asciiTheme="minorHAnsi" w:hAnsiTheme="minorHAnsi"/>
                <w:lang w:val="en-US" w:eastAsia="zh-TW"/>
              </w:rPr>
            </w:pPr>
            <w:r w:rsidRPr="0012365C">
              <w:rPr>
                <w:rFonts w:asciiTheme="minorHAnsi" w:hAnsiTheme="minorHAnsi"/>
                <w:lang w:val="en-US" w:eastAsia="zh-TW"/>
              </w:rPr>
              <w:t>Option 2 :Don’t reuse Rel-16 ‘NeedForGap’ signaling for NCSG</w:t>
            </w:r>
          </w:p>
          <w:p w:rsidR="000A3A2F" w:rsidRPr="0012365C" w:rsidRDefault="000A3A2F" w:rsidP="0012365C">
            <w:pPr>
              <w:numPr>
                <w:ilvl w:val="1"/>
                <w:numId w:val="14"/>
              </w:numPr>
              <w:tabs>
                <w:tab w:val="num" w:pos="1440"/>
              </w:tabs>
              <w:spacing w:after="0"/>
              <w:jc w:val="both"/>
              <w:rPr>
                <w:rFonts w:asciiTheme="minorHAnsi" w:hAnsiTheme="minorHAnsi"/>
                <w:lang w:val="en-US" w:eastAsia="zh-TW"/>
              </w:rPr>
            </w:pPr>
            <w:r w:rsidRPr="0012365C">
              <w:rPr>
                <w:rFonts w:asciiTheme="minorHAnsi" w:hAnsiTheme="minorHAnsi"/>
                <w:lang w:val="en-US" w:eastAsia="zh-TW"/>
              </w:rPr>
              <w:t>Option 3: Let RAN2 decide NCSG signaling details and any relation between NCSG and ‘NeedForGap’ based on RAN4 technical input on NCSG pattern design</w:t>
            </w:r>
          </w:p>
          <w:p w:rsidR="000A3A2F" w:rsidRPr="0012365C" w:rsidRDefault="000A3A2F" w:rsidP="0012365C">
            <w:pPr>
              <w:numPr>
                <w:ilvl w:val="1"/>
                <w:numId w:val="14"/>
              </w:numPr>
              <w:tabs>
                <w:tab w:val="num" w:pos="1440"/>
              </w:tabs>
              <w:spacing w:after="0"/>
              <w:jc w:val="both"/>
              <w:rPr>
                <w:rFonts w:asciiTheme="minorHAnsi" w:hAnsiTheme="minorHAnsi"/>
                <w:lang w:val="en-US" w:eastAsia="zh-TW"/>
              </w:rPr>
            </w:pPr>
            <w:r w:rsidRPr="0012365C">
              <w:rPr>
                <w:rFonts w:asciiTheme="minorHAnsi" w:hAnsiTheme="minorHAnsi"/>
                <w:lang w:val="en-US" w:eastAsia="zh-TW"/>
              </w:rPr>
              <w:t>Option 4 : FFS when the NCSG pattern design as well as NCSG applicability and UE capability support are finalized</w:t>
            </w:r>
          </w:p>
          <w:p w:rsidR="0012365C" w:rsidRPr="0012365C" w:rsidRDefault="0012365C" w:rsidP="0012365C">
            <w:pPr>
              <w:pStyle w:val="ListParagraph"/>
              <w:numPr>
                <w:ilvl w:val="0"/>
                <w:numId w:val="14"/>
              </w:numPr>
              <w:spacing w:after="0"/>
              <w:jc w:val="both"/>
              <w:rPr>
                <w:rFonts w:asciiTheme="minorHAnsi" w:hAnsiTheme="minorHAnsi"/>
                <w:lang w:eastAsia="zh-TW"/>
              </w:rPr>
            </w:pPr>
            <w:r w:rsidRPr="0012365C">
              <w:rPr>
                <w:rFonts w:asciiTheme="minorHAnsi" w:hAnsiTheme="minorHAnsi"/>
                <w:lang w:val="en-US" w:eastAsia="zh-TW"/>
              </w:rPr>
              <w:t>Note: RAN4 tries to reach consensus on what needs to be signalled for NCSG support. The final signaling design is still up to RAN2 decision.</w:t>
            </w:r>
          </w:p>
        </w:tc>
      </w:tr>
    </w:tbl>
    <w:p w:rsidR="00B96081" w:rsidRPr="0025714A" w:rsidRDefault="0012365C" w:rsidP="00B96081">
      <w:pPr>
        <w:spacing w:before="120"/>
        <w:jc w:val="both"/>
        <w:rPr>
          <w:rFonts w:ascii="Calibri" w:eastAsia="SimSun" w:hAnsi="Calibri" w:cs="Arial"/>
          <w:bCs/>
          <w:lang w:val="en-US"/>
        </w:rPr>
      </w:pPr>
      <w:r w:rsidRPr="0025714A">
        <w:rPr>
          <w:rFonts w:ascii="Calibri" w:eastAsia="SimSun" w:hAnsi="Calibri" w:cs="Arial"/>
          <w:bCs/>
          <w:lang w:val="en-US"/>
        </w:rPr>
        <w:t xml:space="preserve">In NR Rel-16, a </w:t>
      </w:r>
      <w:r w:rsidR="009D406A">
        <w:rPr>
          <w:rFonts w:ascii="Calibri" w:eastAsia="SimSun" w:hAnsi="Calibri" w:cs="Arial"/>
          <w:bCs/>
          <w:lang w:val="en-US"/>
        </w:rPr>
        <w:t xml:space="preserve">new </w:t>
      </w:r>
      <w:r w:rsidRPr="0025714A">
        <w:rPr>
          <w:rFonts w:ascii="Calibri" w:eastAsia="SimSun" w:hAnsi="Calibri" w:cs="Arial"/>
          <w:bCs/>
          <w:lang w:val="en-US"/>
        </w:rPr>
        <w:t xml:space="preserve">‘NeedForGap’ mechanism was introduced without RAN4 requirements. The UE can report whether it supports ‘no gap’ </w:t>
      </w:r>
      <w:r>
        <w:rPr>
          <w:rFonts w:ascii="Calibri" w:eastAsia="SimSun" w:hAnsi="Calibri" w:cs="Arial"/>
          <w:bCs/>
          <w:lang w:val="en-US"/>
        </w:rPr>
        <w:t>measurement for a target</w:t>
      </w:r>
      <w:r w:rsidRPr="0025714A">
        <w:rPr>
          <w:rFonts w:ascii="Calibri" w:eastAsia="SimSun" w:hAnsi="Calibri" w:cs="Arial"/>
          <w:bCs/>
          <w:lang w:val="en-US"/>
        </w:rPr>
        <w:t xml:space="preserve"> </w:t>
      </w:r>
      <w:r>
        <w:rPr>
          <w:rFonts w:ascii="Calibri" w:eastAsia="SimSun" w:hAnsi="Calibri" w:cs="Arial"/>
          <w:bCs/>
          <w:lang w:val="en-US"/>
        </w:rPr>
        <w:t xml:space="preserve">band under its current </w:t>
      </w:r>
      <w:r w:rsidR="007F2F1F">
        <w:rPr>
          <w:rFonts w:ascii="Calibri" w:eastAsia="SimSun" w:hAnsi="Calibri" w:cs="Arial"/>
          <w:bCs/>
          <w:lang w:val="en-US"/>
        </w:rPr>
        <w:t xml:space="preserve">CA </w:t>
      </w:r>
      <w:r w:rsidRPr="0025714A">
        <w:rPr>
          <w:rFonts w:ascii="Calibri" w:eastAsia="SimSun" w:hAnsi="Calibri" w:cs="Arial"/>
          <w:bCs/>
          <w:lang w:val="en-US"/>
        </w:rPr>
        <w:t xml:space="preserve">band combination. When UE reports ‘no gap’ for some specific bands, it means measurement gap is unnecessary on these bands. </w:t>
      </w:r>
      <w:r w:rsidR="00B96081" w:rsidRPr="0025714A">
        <w:rPr>
          <w:rFonts w:ascii="Calibri" w:eastAsia="SimSun" w:hAnsi="Calibri" w:cs="Arial"/>
          <w:bCs/>
          <w:lang w:val="en-US"/>
        </w:rPr>
        <w:t>For example, UE report</w:t>
      </w:r>
      <w:r w:rsidR="00625E2B">
        <w:rPr>
          <w:rFonts w:ascii="Calibri" w:eastAsia="SimSun" w:hAnsi="Calibri" w:cs="Arial"/>
          <w:bCs/>
          <w:lang w:val="en-US"/>
        </w:rPr>
        <w:t>s</w:t>
      </w:r>
      <w:r w:rsidR="00B96081" w:rsidRPr="0025714A">
        <w:rPr>
          <w:rFonts w:ascii="Calibri" w:eastAsia="SimSun" w:hAnsi="Calibri" w:cs="Arial"/>
          <w:bCs/>
          <w:lang w:val="en-US"/>
        </w:rPr>
        <w:t xml:space="preserve"> its capability for ‘NeedForGap’ as follow. B1 and B2 are bands with the active serving cells. B4 or B5 can be measured without gap when the active serving cells belong to B1+B2. (‘0’: gap is not needed, ‘1’: gap is needed). </w:t>
      </w:r>
    </w:p>
    <w:tbl>
      <w:tblPr>
        <w:tblW w:w="4991" w:type="dxa"/>
        <w:jc w:val="center"/>
        <w:tblCellMar>
          <w:left w:w="0" w:type="dxa"/>
          <w:right w:w="0" w:type="dxa"/>
        </w:tblCellMar>
        <w:tblLook w:val="04A0" w:firstRow="1" w:lastRow="0" w:firstColumn="1" w:lastColumn="0" w:noHBand="0" w:noVBand="1"/>
      </w:tblPr>
      <w:tblGrid>
        <w:gridCol w:w="1247"/>
        <w:gridCol w:w="624"/>
        <w:gridCol w:w="624"/>
        <w:gridCol w:w="624"/>
        <w:gridCol w:w="624"/>
        <w:gridCol w:w="624"/>
        <w:gridCol w:w="624"/>
      </w:tblGrid>
      <w:tr w:rsidR="00B96081" w:rsidRPr="0025714A" w:rsidTr="00F41811">
        <w:trPr>
          <w:trHeight w:val="386"/>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96081" w:rsidRPr="0025714A" w:rsidRDefault="00B96081" w:rsidP="00F41811">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b/>
                <w:bCs/>
                <w:color w:val="000000"/>
                <w:kern w:val="24"/>
                <w:lang w:eastAsia="zh-CN"/>
              </w:rPr>
              <w:t>CC</w:t>
            </w:r>
          </w:p>
        </w:tc>
        <w:tc>
          <w:tcPr>
            <w:tcW w:w="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96081" w:rsidRPr="0025714A" w:rsidRDefault="00B96081" w:rsidP="00F41811">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b/>
                <w:bCs/>
                <w:color w:val="000000"/>
                <w:kern w:val="24"/>
                <w:lang w:eastAsia="zh-CN"/>
              </w:rPr>
              <w:t>B1</w:t>
            </w:r>
          </w:p>
        </w:tc>
        <w:tc>
          <w:tcPr>
            <w:tcW w:w="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96081" w:rsidRPr="0025714A" w:rsidRDefault="00B96081" w:rsidP="00F41811">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b/>
                <w:bCs/>
                <w:color w:val="000000"/>
                <w:kern w:val="24"/>
                <w:lang w:eastAsia="zh-CN"/>
              </w:rPr>
              <w:t>B2</w:t>
            </w:r>
          </w:p>
        </w:tc>
        <w:tc>
          <w:tcPr>
            <w:tcW w:w="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96081" w:rsidRPr="0025714A" w:rsidRDefault="00B96081" w:rsidP="00F41811">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b/>
                <w:bCs/>
                <w:color w:val="000000"/>
                <w:kern w:val="24"/>
                <w:lang w:eastAsia="zh-CN"/>
              </w:rPr>
              <w:t>B3</w:t>
            </w:r>
          </w:p>
        </w:tc>
        <w:tc>
          <w:tcPr>
            <w:tcW w:w="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96081" w:rsidRPr="0025714A" w:rsidRDefault="00B96081" w:rsidP="00F41811">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b/>
                <w:bCs/>
                <w:color w:val="000000"/>
                <w:kern w:val="24"/>
                <w:lang w:eastAsia="zh-CN"/>
              </w:rPr>
              <w:t>B4</w:t>
            </w:r>
          </w:p>
        </w:tc>
        <w:tc>
          <w:tcPr>
            <w:tcW w:w="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96081" w:rsidRPr="0025714A" w:rsidRDefault="00B96081" w:rsidP="00F41811">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b/>
                <w:bCs/>
                <w:color w:val="000000"/>
                <w:kern w:val="24"/>
                <w:lang w:eastAsia="zh-CN"/>
              </w:rPr>
              <w:t>B5</w:t>
            </w:r>
          </w:p>
        </w:tc>
        <w:tc>
          <w:tcPr>
            <w:tcW w:w="624" w:type="dxa"/>
            <w:tcBorders>
              <w:top w:val="single" w:sz="8" w:space="0" w:color="000000"/>
              <w:left w:val="single" w:sz="8" w:space="0" w:color="000000"/>
              <w:bottom w:val="single" w:sz="8" w:space="0" w:color="000000"/>
              <w:right w:val="single" w:sz="8" w:space="0" w:color="000000"/>
            </w:tcBorders>
            <w:vAlign w:val="center"/>
          </w:tcPr>
          <w:p w:rsidR="00B96081" w:rsidRPr="0025714A" w:rsidRDefault="00B96081" w:rsidP="00F41811">
            <w:pPr>
              <w:overflowPunct/>
              <w:autoSpaceDE/>
              <w:autoSpaceDN/>
              <w:adjustRightInd/>
              <w:spacing w:after="0"/>
              <w:jc w:val="center"/>
              <w:textAlignment w:val="auto"/>
              <w:rPr>
                <w:rFonts w:asciiTheme="minorHAnsi" w:eastAsia="MS Mincho" w:hAnsiTheme="minorHAnsi" w:cstheme="minorHAnsi"/>
                <w:b/>
                <w:bCs/>
                <w:color w:val="000000"/>
                <w:kern w:val="24"/>
                <w:lang w:eastAsia="zh-CN"/>
              </w:rPr>
            </w:pPr>
            <w:r w:rsidRPr="0025714A">
              <w:rPr>
                <w:rFonts w:asciiTheme="minorHAnsi" w:eastAsia="MS Mincho" w:hAnsiTheme="minorHAnsi" w:cstheme="minorHAnsi"/>
                <w:b/>
                <w:bCs/>
                <w:color w:val="000000"/>
                <w:kern w:val="24"/>
                <w:lang w:eastAsia="zh-CN"/>
              </w:rPr>
              <w:t>B6</w:t>
            </w:r>
          </w:p>
        </w:tc>
      </w:tr>
      <w:tr w:rsidR="00B96081" w:rsidRPr="0025714A" w:rsidTr="00F41811">
        <w:trPr>
          <w:trHeight w:val="386"/>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96081" w:rsidRPr="0025714A" w:rsidRDefault="00B96081" w:rsidP="00EE5B3B">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kern w:val="24"/>
                <w:lang w:eastAsia="zh-CN"/>
              </w:rPr>
              <w:t xml:space="preserve">B1+B2 </w:t>
            </w:r>
            <w:r w:rsidRPr="0025714A">
              <w:rPr>
                <w:rFonts w:asciiTheme="minorHAnsi" w:eastAsia="MS Mincho" w:hAnsiTheme="minorHAnsi" w:cstheme="minorHAnsi"/>
                <w:color w:val="000000"/>
                <w:kern w:val="24"/>
                <w:lang w:val="en-US" w:eastAsia="zh-CN"/>
              </w:rPr>
              <w:t>(P</w:t>
            </w:r>
            <w:r w:rsidR="00EE5B3B">
              <w:rPr>
                <w:rFonts w:asciiTheme="minorHAnsi" w:eastAsia="MS Mincho" w:hAnsiTheme="minorHAnsi" w:cstheme="minorHAnsi"/>
                <w:color w:val="000000"/>
                <w:kern w:val="24"/>
                <w:lang w:val="en-US" w:eastAsia="zh-CN"/>
              </w:rPr>
              <w:t>C</w:t>
            </w:r>
            <w:r w:rsidRPr="0025714A">
              <w:rPr>
                <w:rFonts w:asciiTheme="minorHAnsi" w:eastAsia="MS Mincho" w:hAnsiTheme="minorHAnsi" w:cstheme="minorHAnsi"/>
                <w:color w:val="000000"/>
                <w:kern w:val="24"/>
                <w:lang w:val="en-US" w:eastAsia="zh-CN"/>
              </w:rPr>
              <w:t>ell+S</w:t>
            </w:r>
            <w:r w:rsidR="00EE5B3B">
              <w:rPr>
                <w:rFonts w:asciiTheme="minorHAnsi" w:eastAsia="MS Mincho" w:hAnsiTheme="minorHAnsi" w:cstheme="minorHAnsi"/>
                <w:color w:val="000000"/>
                <w:kern w:val="24"/>
                <w:lang w:val="en-US" w:eastAsia="zh-CN"/>
              </w:rPr>
              <w:t>C</w:t>
            </w:r>
            <w:r w:rsidRPr="0025714A">
              <w:rPr>
                <w:rFonts w:asciiTheme="minorHAnsi" w:eastAsia="MS Mincho" w:hAnsiTheme="minorHAnsi" w:cstheme="minorHAnsi"/>
                <w:color w:val="000000"/>
                <w:kern w:val="24"/>
                <w:lang w:val="en-US" w:eastAsia="zh-CN"/>
              </w:rPr>
              <w:t>ell)</w:t>
            </w:r>
          </w:p>
        </w:tc>
        <w:tc>
          <w:tcPr>
            <w:tcW w:w="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96081" w:rsidRPr="0025714A" w:rsidRDefault="00B96081" w:rsidP="00F41811">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color w:val="000000"/>
                <w:kern w:val="24"/>
                <w:lang w:eastAsia="zh-CN"/>
              </w:rPr>
              <w:t>1</w:t>
            </w:r>
          </w:p>
        </w:tc>
        <w:tc>
          <w:tcPr>
            <w:tcW w:w="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96081" w:rsidRPr="0025714A" w:rsidRDefault="00B96081" w:rsidP="00F41811">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color w:val="000000"/>
                <w:kern w:val="24"/>
                <w:lang w:eastAsia="zh-CN"/>
              </w:rPr>
              <w:t>0</w:t>
            </w:r>
          </w:p>
        </w:tc>
        <w:tc>
          <w:tcPr>
            <w:tcW w:w="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96081" w:rsidRPr="0025714A" w:rsidRDefault="00B96081" w:rsidP="00F41811">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color w:val="000000"/>
                <w:kern w:val="24"/>
                <w:lang w:eastAsia="zh-CN"/>
              </w:rPr>
              <w:t>1</w:t>
            </w:r>
          </w:p>
        </w:tc>
        <w:tc>
          <w:tcPr>
            <w:tcW w:w="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96081" w:rsidRPr="0025714A" w:rsidRDefault="00B96081" w:rsidP="00F41811">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color w:val="000000"/>
                <w:kern w:val="24"/>
                <w:lang w:eastAsia="zh-CN"/>
              </w:rPr>
              <w:t>1</w:t>
            </w:r>
          </w:p>
        </w:tc>
        <w:tc>
          <w:tcPr>
            <w:tcW w:w="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96081" w:rsidRPr="0025714A" w:rsidRDefault="00B96081" w:rsidP="00F41811">
            <w:pPr>
              <w:overflowPunct/>
              <w:autoSpaceDE/>
              <w:autoSpaceDN/>
              <w:adjustRightInd/>
              <w:spacing w:after="0"/>
              <w:jc w:val="center"/>
              <w:textAlignment w:val="auto"/>
              <w:rPr>
                <w:rFonts w:asciiTheme="minorHAnsi" w:hAnsiTheme="minorHAnsi" w:cstheme="minorHAnsi"/>
                <w:lang w:val="en-US" w:eastAsia="zh-CN"/>
              </w:rPr>
            </w:pPr>
            <w:r w:rsidRPr="0025714A">
              <w:rPr>
                <w:rFonts w:asciiTheme="minorHAnsi" w:eastAsia="MS Mincho" w:hAnsiTheme="minorHAnsi" w:cstheme="minorHAnsi"/>
                <w:color w:val="000000"/>
                <w:kern w:val="24"/>
                <w:lang w:eastAsia="zh-CN"/>
              </w:rPr>
              <w:t>0</w:t>
            </w:r>
          </w:p>
        </w:tc>
        <w:tc>
          <w:tcPr>
            <w:tcW w:w="624" w:type="dxa"/>
            <w:tcBorders>
              <w:top w:val="single" w:sz="8" w:space="0" w:color="000000"/>
              <w:left w:val="single" w:sz="8" w:space="0" w:color="000000"/>
              <w:bottom w:val="single" w:sz="8" w:space="0" w:color="000000"/>
              <w:right w:val="single" w:sz="8" w:space="0" w:color="000000"/>
            </w:tcBorders>
            <w:vAlign w:val="center"/>
          </w:tcPr>
          <w:p w:rsidR="00B96081" w:rsidRPr="0025714A" w:rsidRDefault="00B96081" w:rsidP="00F41811">
            <w:pPr>
              <w:overflowPunct/>
              <w:autoSpaceDE/>
              <w:autoSpaceDN/>
              <w:adjustRightInd/>
              <w:spacing w:after="0"/>
              <w:jc w:val="center"/>
              <w:textAlignment w:val="auto"/>
              <w:rPr>
                <w:rFonts w:asciiTheme="minorHAnsi" w:eastAsia="MS Mincho" w:hAnsiTheme="minorHAnsi" w:cstheme="minorHAnsi"/>
                <w:color w:val="000000"/>
                <w:kern w:val="24"/>
                <w:lang w:eastAsia="zh-CN"/>
              </w:rPr>
            </w:pPr>
            <w:r w:rsidRPr="0025714A">
              <w:rPr>
                <w:rFonts w:asciiTheme="minorHAnsi" w:eastAsia="MS Mincho" w:hAnsiTheme="minorHAnsi" w:cstheme="minorHAnsi"/>
                <w:color w:val="000000"/>
                <w:kern w:val="24"/>
                <w:lang w:eastAsia="zh-CN"/>
              </w:rPr>
              <w:t>0</w:t>
            </w:r>
          </w:p>
        </w:tc>
      </w:tr>
    </w:tbl>
    <w:p w:rsidR="0012365C" w:rsidRPr="007F2F1F" w:rsidRDefault="007F2F1F" w:rsidP="0012365C">
      <w:pPr>
        <w:jc w:val="both"/>
        <w:rPr>
          <w:rFonts w:ascii="Calibri" w:eastAsia="SimSun" w:hAnsi="Calibri" w:cs="Arial"/>
          <w:bCs/>
          <w:lang w:val="en-US"/>
        </w:rPr>
      </w:pPr>
      <w:r>
        <w:rPr>
          <w:rFonts w:ascii="Calibri" w:eastAsia="SimSun" w:hAnsi="Calibri" w:cs="Arial"/>
          <w:bCs/>
          <w:lang w:val="en-US"/>
        </w:rPr>
        <w:t xml:space="preserve">The </w:t>
      </w:r>
      <w:r w:rsidRPr="0025714A">
        <w:rPr>
          <w:rFonts w:ascii="Calibri" w:eastAsia="SimSun" w:hAnsi="Calibri" w:cs="Arial"/>
          <w:bCs/>
          <w:lang w:val="en-US"/>
        </w:rPr>
        <w:t>‘NeedForGap’</w:t>
      </w:r>
      <w:r>
        <w:rPr>
          <w:rFonts w:ascii="Calibri" w:eastAsia="SimSun" w:hAnsi="Calibri" w:cs="Arial"/>
          <w:bCs/>
          <w:lang w:val="en-US"/>
        </w:rPr>
        <w:t xml:space="preserve"> capability reporting has the </w:t>
      </w:r>
      <w:r w:rsidRPr="007F2F1F">
        <w:rPr>
          <w:rFonts w:ascii="Calibri" w:eastAsia="SimSun" w:hAnsi="Calibri" w:cs="Arial"/>
          <w:bCs/>
          <w:lang w:val="en-US"/>
        </w:rPr>
        <w:t>following benefit</w:t>
      </w:r>
      <w:r w:rsidR="00B96081">
        <w:rPr>
          <w:rFonts w:ascii="Calibri" w:eastAsia="SimSun" w:hAnsi="Calibri" w:cs="Arial"/>
          <w:bCs/>
          <w:lang w:val="en-US"/>
        </w:rPr>
        <w:t>s</w:t>
      </w:r>
      <w:r w:rsidRPr="007F2F1F">
        <w:rPr>
          <w:rFonts w:ascii="Calibri" w:eastAsia="SimSun" w:hAnsi="Calibri" w:cs="Arial"/>
          <w:bCs/>
          <w:lang w:val="en-US"/>
        </w:rPr>
        <w:t>:</w:t>
      </w:r>
    </w:p>
    <w:p w:rsidR="007F2F1F" w:rsidRDefault="007F2F1F" w:rsidP="007F2F1F">
      <w:pPr>
        <w:pStyle w:val="ListParagraph"/>
        <w:numPr>
          <w:ilvl w:val="0"/>
          <w:numId w:val="22"/>
        </w:numPr>
        <w:jc w:val="both"/>
        <w:rPr>
          <w:rFonts w:ascii="Calibri" w:hAnsi="Calibri" w:cs="Arial"/>
          <w:bCs/>
        </w:rPr>
      </w:pPr>
      <w:r>
        <w:rPr>
          <w:rFonts w:ascii="Calibri" w:hAnsi="Calibri" w:cs="Arial"/>
          <w:bCs/>
        </w:rPr>
        <w:t xml:space="preserve">It can be reported after every RRC re-configuration which changes the configurations of serving cells or measurement objectives. UE can have a real time assessment on this current HW/SW capability to determine whether </w:t>
      </w:r>
      <w:r w:rsidR="006D68F5">
        <w:rPr>
          <w:rFonts w:ascii="Calibri" w:hAnsi="Calibri" w:cs="Arial"/>
          <w:bCs/>
        </w:rPr>
        <w:t xml:space="preserve">or not </w:t>
      </w:r>
      <w:r>
        <w:rPr>
          <w:rFonts w:ascii="Calibri" w:hAnsi="Calibri" w:cs="Arial"/>
          <w:bCs/>
        </w:rPr>
        <w:t>to support the ‘no gap’ for particular bands.</w:t>
      </w:r>
    </w:p>
    <w:p w:rsidR="007F2F1F" w:rsidRDefault="007F2F1F" w:rsidP="007F2F1F">
      <w:pPr>
        <w:pStyle w:val="ListParagraph"/>
        <w:numPr>
          <w:ilvl w:val="0"/>
          <w:numId w:val="22"/>
        </w:numPr>
        <w:jc w:val="both"/>
        <w:rPr>
          <w:rFonts w:ascii="Calibri" w:hAnsi="Calibri" w:cs="Arial"/>
          <w:bCs/>
        </w:rPr>
      </w:pPr>
      <w:r>
        <w:rPr>
          <w:rFonts w:ascii="Calibri" w:hAnsi="Calibri" w:cs="Arial"/>
          <w:bCs/>
        </w:rPr>
        <w:t xml:space="preserve">It reduces hugely the signalling overhead that UE has to report, compared to LTE reporting mechanism. In LTE, UE has to report whether to support ‘no gap’ between all pairs of the target band for measurement and all its supported band combinations for CA. The overhead is rather large and not all reported pairs will be used by network. </w:t>
      </w:r>
      <w:r w:rsidR="00B96081">
        <w:rPr>
          <w:rFonts w:ascii="Calibri" w:hAnsi="Calibri" w:cs="Arial"/>
          <w:bCs/>
        </w:rPr>
        <w:t xml:space="preserve">In Rel-16 </w:t>
      </w:r>
      <w:r w:rsidR="00B96081" w:rsidRPr="0025714A">
        <w:rPr>
          <w:rFonts w:ascii="Calibri" w:eastAsia="SimSun" w:hAnsi="Calibri" w:cs="Arial"/>
          <w:bCs/>
          <w:lang w:val="en-US"/>
        </w:rPr>
        <w:t>‘NeedForGap’</w:t>
      </w:r>
      <w:r w:rsidR="00B96081">
        <w:rPr>
          <w:rFonts w:ascii="Calibri" w:eastAsia="SimSun" w:hAnsi="Calibri" w:cs="Arial"/>
          <w:bCs/>
          <w:lang w:val="en-US"/>
        </w:rPr>
        <w:t>, UE only needs to update its capability under current configurations (serving cells v.s. MOs). This reduces significantly the reporting overhead and every reported bit is useful.</w:t>
      </w:r>
    </w:p>
    <w:p w:rsidR="007F2F1F" w:rsidRPr="00CC23D0" w:rsidRDefault="00B96081" w:rsidP="00B96081">
      <w:pPr>
        <w:pStyle w:val="Caption"/>
        <w:jc w:val="both"/>
        <w:rPr>
          <w:rFonts w:ascii="Calibri" w:hAnsi="Calibri" w:cs="Arial"/>
          <w:bCs/>
          <w:i/>
        </w:rPr>
      </w:pPr>
      <w:bookmarkStart w:id="7" w:name="_Ref71318541"/>
      <w:r w:rsidRPr="00CC23D0">
        <w:rPr>
          <w:rFonts w:ascii="Calibri" w:hAnsi="Calibri" w:cs="Arial"/>
          <w:bCs/>
          <w:i/>
        </w:rPr>
        <w:lastRenderedPageBreak/>
        <w:t xml:space="preserve">Observation </w:t>
      </w:r>
      <w:r w:rsidRPr="00CC23D0">
        <w:rPr>
          <w:rFonts w:ascii="Calibri" w:hAnsi="Calibri" w:cs="Arial"/>
          <w:bCs/>
          <w:i/>
        </w:rPr>
        <w:fldChar w:fldCharType="begin"/>
      </w:r>
      <w:r w:rsidRPr="00CC23D0">
        <w:rPr>
          <w:rFonts w:ascii="Calibri" w:hAnsi="Calibri" w:cs="Arial"/>
          <w:bCs/>
          <w:i/>
        </w:rPr>
        <w:instrText xml:space="preserve"> SEQ Observation \* ARABIC </w:instrText>
      </w:r>
      <w:r w:rsidRPr="00CC23D0">
        <w:rPr>
          <w:rFonts w:ascii="Calibri" w:hAnsi="Calibri" w:cs="Arial"/>
          <w:bCs/>
          <w:i/>
        </w:rPr>
        <w:fldChar w:fldCharType="separate"/>
      </w:r>
      <w:r w:rsidR="00E77ADE">
        <w:rPr>
          <w:rFonts w:ascii="Calibri" w:hAnsi="Calibri" w:cs="Arial"/>
          <w:bCs/>
          <w:i/>
          <w:noProof/>
        </w:rPr>
        <w:t>1</w:t>
      </w:r>
      <w:r w:rsidRPr="00CC23D0">
        <w:rPr>
          <w:rFonts w:ascii="Calibri" w:hAnsi="Calibri" w:cs="Arial"/>
          <w:bCs/>
          <w:i/>
        </w:rPr>
        <w:fldChar w:fldCharType="end"/>
      </w:r>
      <w:r w:rsidRPr="00CC23D0">
        <w:rPr>
          <w:rFonts w:ascii="Calibri" w:hAnsi="Calibri" w:cs="Arial"/>
          <w:bCs/>
          <w:i/>
        </w:rPr>
        <w:t>: The Rel-16 ‘NeedForGap’ mechanism allows UE to do a real time assessment on this current HW/SW capability to determine whether to support the ‘no gap’ for particular bands and also reduces the reporting overhead significantly, compared to LTE.</w:t>
      </w:r>
      <w:bookmarkEnd w:id="7"/>
      <w:r w:rsidRPr="00CC23D0">
        <w:rPr>
          <w:rFonts w:ascii="Calibri" w:hAnsi="Calibri" w:cs="Arial"/>
          <w:bCs/>
          <w:i/>
        </w:rPr>
        <w:t xml:space="preserve"> </w:t>
      </w:r>
    </w:p>
    <w:p w:rsidR="0012365C" w:rsidRPr="0025714A" w:rsidRDefault="0012365C" w:rsidP="0012365C">
      <w:pPr>
        <w:jc w:val="both"/>
        <w:rPr>
          <w:rFonts w:ascii="Calibri" w:eastAsia="SimSun" w:hAnsi="Calibri" w:cs="Arial"/>
          <w:bCs/>
          <w:lang w:val="en-US"/>
        </w:rPr>
      </w:pPr>
      <w:r w:rsidRPr="0025714A">
        <w:rPr>
          <w:rFonts w:ascii="Calibri" w:eastAsia="SimSun" w:hAnsi="Calibri" w:cs="Arial"/>
          <w:bCs/>
          <w:lang w:val="en-US"/>
        </w:rPr>
        <w:t xml:space="preserve">In our understanding, NCSG is </w:t>
      </w:r>
      <w:r>
        <w:rPr>
          <w:rFonts w:ascii="Calibri" w:eastAsia="SimSun" w:hAnsi="Calibri" w:cs="Arial"/>
          <w:bCs/>
          <w:lang w:val="en-US"/>
        </w:rPr>
        <w:t>similar</w:t>
      </w:r>
      <w:r w:rsidRPr="0025714A">
        <w:rPr>
          <w:rFonts w:ascii="Calibri" w:eastAsia="SimSun" w:hAnsi="Calibri" w:cs="Arial"/>
          <w:bCs/>
          <w:lang w:val="en-US"/>
        </w:rPr>
        <w:t xml:space="preserve"> as ‘NeedForGap’ with interruption allowed. When UE supports NCSG for some specific bands, it implies measurement gap is unnecessary but interruption is still needed for measurement on these bands. </w:t>
      </w:r>
      <w:r w:rsidR="007F2F1F">
        <w:rPr>
          <w:rFonts w:ascii="Calibri" w:eastAsia="SimSun" w:hAnsi="Calibri" w:cs="Arial"/>
          <w:bCs/>
          <w:lang w:val="en-US"/>
        </w:rPr>
        <w:t xml:space="preserve">The reason for this interruption could be either to switch ON/OFF the spare RF chains for power saving or to retune the RF frequency among different inter-frequency layers. </w:t>
      </w:r>
      <w:r w:rsidRPr="0025714A">
        <w:rPr>
          <w:rFonts w:ascii="Calibri" w:eastAsia="SimSun" w:hAnsi="Calibri" w:cs="Arial"/>
          <w:bCs/>
          <w:lang w:val="en-US"/>
        </w:rPr>
        <w:t xml:space="preserve">It’s more practical to permit the limited interruption. </w:t>
      </w:r>
    </w:p>
    <w:p w:rsidR="0012365C" w:rsidRDefault="0012365C" w:rsidP="0012365C">
      <w:pPr>
        <w:spacing w:before="120"/>
        <w:jc w:val="both"/>
        <w:rPr>
          <w:rFonts w:ascii="Calibri" w:eastAsia="SimSun" w:hAnsi="Calibri" w:cs="Arial"/>
          <w:bCs/>
          <w:lang w:val="en-US"/>
        </w:rPr>
      </w:pPr>
      <w:bookmarkStart w:id="8" w:name="_Ref61202961"/>
      <w:r w:rsidRPr="0025714A">
        <w:rPr>
          <w:rFonts w:ascii="Calibri" w:eastAsia="SimSun" w:hAnsi="Calibri" w:cs="Arial"/>
          <w:bCs/>
          <w:lang w:val="en-US"/>
        </w:rPr>
        <w:t xml:space="preserve">When NCSG is introduced, we can </w:t>
      </w:r>
      <w:r>
        <w:rPr>
          <w:rFonts w:ascii="Calibri" w:eastAsia="SimSun" w:hAnsi="Calibri" w:cs="Arial"/>
          <w:bCs/>
          <w:lang w:val="en-US"/>
        </w:rPr>
        <w:t xml:space="preserve">just </w:t>
      </w:r>
      <w:r w:rsidRPr="0025714A">
        <w:rPr>
          <w:rFonts w:ascii="Calibri" w:eastAsia="SimSun" w:hAnsi="Calibri" w:cs="Arial"/>
          <w:bCs/>
          <w:lang w:val="en-US"/>
        </w:rPr>
        <w:t xml:space="preserve">re-use this </w:t>
      </w:r>
      <w:r w:rsidR="00B96081">
        <w:rPr>
          <w:rFonts w:ascii="Calibri" w:eastAsia="SimSun" w:hAnsi="Calibri" w:cs="Arial"/>
          <w:bCs/>
          <w:lang w:val="en-US"/>
        </w:rPr>
        <w:t>‘</w:t>
      </w:r>
      <w:r w:rsidRPr="0025714A">
        <w:rPr>
          <w:rFonts w:ascii="Calibri" w:eastAsia="SimSun" w:hAnsi="Calibri" w:cs="Arial"/>
          <w:bCs/>
          <w:lang w:val="en-US"/>
        </w:rPr>
        <w:t>NeedForGap</w:t>
      </w:r>
      <w:r w:rsidR="00B96081">
        <w:rPr>
          <w:rFonts w:ascii="Calibri" w:eastAsia="SimSun" w:hAnsi="Calibri" w:cs="Arial"/>
          <w:bCs/>
          <w:lang w:val="en-US"/>
        </w:rPr>
        <w:t>’</w:t>
      </w:r>
      <w:r w:rsidRPr="0025714A">
        <w:rPr>
          <w:rFonts w:ascii="Calibri" w:eastAsia="SimSun" w:hAnsi="Calibri" w:cs="Arial"/>
          <w:bCs/>
          <w:lang w:val="en-US"/>
        </w:rPr>
        <w:t xml:space="preserve"> reporting </w:t>
      </w:r>
      <w:r>
        <w:rPr>
          <w:rFonts w:ascii="Calibri" w:eastAsia="SimSun" w:hAnsi="Calibri" w:cs="Arial"/>
          <w:bCs/>
          <w:lang w:val="en-US"/>
        </w:rPr>
        <w:t xml:space="preserve">structure </w:t>
      </w:r>
      <w:r w:rsidRPr="0025714A">
        <w:rPr>
          <w:rFonts w:ascii="Calibri" w:eastAsia="SimSun" w:hAnsi="Calibri" w:cs="Arial"/>
          <w:bCs/>
          <w:lang w:val="en-US"/>
        </w:rPr>
        <w:t xml:space="preserve">for NCSG </w:t>
      </w:r>
      <w:r w:rsidRPr="0025714A">
        <w:rPr>
          <w:rFonts w:ascii="Calibri" w:eastAsia="SimSun" w:hAnsi="Calibri" w:cs="Arial" w:hint="eastAsia"/>
          <w:bCs/>
          <w:lang w:val="en-US"/>
        </w:rPr>
        <w:t xml:space="preserve">and </w:t>
      </w:r>
      <w:r>
        <w:rPr>
          <w:rFonts w:ascii="Calibri" w:eastAsia="SimSun" w:hAnsi="Calibri" w:cs="Arial"/>
          <w:bCs/>
          <w:lang w:val="en-US"/>
        </w:rPr>
        <w:t>add a new component ‘NCSG’ (e.g., ‘2’: NCSG), instead of creating a brand new UE capability reporting. The benefits for doing this are</w:t>
      </w:r>
    </w:p>
    <w:p w:rsidR="0012365C" w:rsidRPr="00E86B7F" w:rsidRDefault="00B96081" w:rsidP="0012365C">
      <w:pPr>
        <w:pStyle w:val="ListParagraph"/>
        <w:numPr>
          <w:ilvl w:val="0"/>
          <w:numId w:val="13"/>
        </w:numPr>
        <w:spacing w:before="120"/>
        <w:jc w:val="both"/>
        <w:rPr>
          <w:rFonts w:ascii="Calibri" w:eastAsia="SimSun" w:hAnsi="Calibri" w:cs="Arial"/>
          <w:bCs/>
          <w:lang w:val="en-US"/>
        </w:rPr>
      </w:pPr>
      <w:r>
        <w:rPr>
          <w:rFonts w:ascii="Calibri" w:eastAsia="SimSun" w:hAnsi="Calibri" w:cs="Arial"/>
          <w:bCs/>
          <w:lang w:val="en-US"/>
        </w:rPr>
        <w:t xml:space="preserve">Inherit all benefits of the reporting mechanism of </w:t>
      </w:r>
      <w:r w:rsidRPr="0025714A">
        <w:rPr>
          <w:rFonts w:ascii="Calibri" w:eastAsia="SimSun" w:hAnsi="Calibri" w:cs="Arial"/>
          <w:bCs/>
          <w:lang w:val="en-US"/>
        </w:rPr>
        <w:t>‘NeedForGap’</w:t>
      </w:r>
      <w:r>
        <w:rPr>
          <w:rFonts w:ascii="Calibri" w:eastAsia="SimSun" w:hAnsi="Calibri" w:cs="Arial"/>
          <w:bCs/>
          <w:lang w:val="en-US"/>
        </w:rPr>
        <w:t>.</w:t>
      </w:r>
      <w:r w:rsidRPr="0025714A">
        <w:rPr>
          <w:rFonts w:ascii="Calibri" w:eastAsia="SimSun" w:hAnsi="Calibri" w:cs="Arial"/>
          <w:bCs/>
          <w:lang w:val="en-US"/>
        </w:rPr>
        <w:t xml:space="preserve"> </w:t>
      </w:r>
    </w:p>
    <w:p w:rsidR="0012365C" w:rsidRPr="00D961A9" w:rsidRDefault="0012365C" w:rsidP="0012365C">
      <w:pPr>
        <w:pStyle w:val="ListParagraph"/>
        <w:numPr>
          <w:ilvl w:val="0"/>
          <w:numId w:val="13"/>
        </w:numPr>
        <w:spacing w:before="120"/>
        <w:jc w:val="both"/>
        <w:rPr>
          <w:rFonts w:ascii="Calibri" w:eastAsia="SimSun" w:hAnsi="Calibri" w:cs="Arial"/>
          <w:b/>
          <w:bCs/>
          <w:i/>
        </w:rPr>
      </w:pPr>
      <w:r>
        <w:rPr>
          <w:rFonts w:ascii="Calibri" w:eastAsia="SimSun" w:hAnsi="Calibri" w:cs="Arial"/>
          <w:bCs/>
          <w:lang w:val="en-US"/>
        </w:rPr>
        <w:t>A</w:t>
      </w:r>
      <w:r w:rsidRPr="00D961A9">
        <w:rPr>
          <w:rFonts w:ascii="Calibri" w:eastAsia="SimSun" w:hAnsi="Calibri" w:cs="Arial"/>
          <w:bCs/>
          <w:lang w:val="en-US"/>
        </w:rPr>
        <w:t>ggregate all gap-less related reporting in one piece of IE. So that 3GPP can avoid all the lengthy discussion</w:t>
      </w:r>
      <w:r>
        <w:rPr>
          <w:rFonts w:ascii="Calibri" w:eastAsia="SimSun" w:hAnsi="Calibri" w:cs="Arial"/>
          <w:bCs/>
          <w:lang w:val="en-US"/>
        </w:rPr>
        <w:t>s</w:t>
      </w:r>
      <w:r w:rsidRPr="00D961A9">
        <w:rPr>
          <w:rFonts w:ascii="Calibri" w:eastAsia="SimSun" w:hAnsi="Calibri" w:cs="Arial"/>
          <w:bCs/>
          <w:lang w:val="en-US"/>
        </w:rPr>
        <w:t xml:space="preserve"> on how to handle the inconsistency between 2 separate UE capabilities.  </w:t>
      </w:r>
    </w:p>
    <w:p w:rsidR="0012365C" w:rsidRDefault="0012365C" w:rsidP="0012365C">
      <w:pPr>
        <w:jc w:val="both"/>
        <w:rPr>
          <w:rFonts w:ascii="Calibri" w:eastAsia="SimSun" w:hAnsi="Calibri" w:cs="Arial"/>
          <w:b/>
          <w:bCs/>
          <w:i/>
        </w:rPr>
      </w:pPr>
      <w:bookmarkStart w:id="9" w:name="_Ref61447682"/>
      <w:bookmarkStart w:id="10" w:name="_Ref71318547"/>
      <w:r w:rsidRPr="0025714A">
        <w:rPr>
          <w:rFonts w:ascii="Calibri" w:eastAsia="SimSun" w:hAnsi="Calibri" w:cs="Arial"/>
          <w:b/>
          <w:bCs/>
          <w:i/>
        </w:rPr>
        <w:t xml:space="preserve">Proposal </w:t>
      </w:r>
      <w:r w:rsidRPr="0025714A">
        <w:rPr>
          <w:rFonts w:ascii="Calibri" w:eastAsia="SimSun" w:hAnsi="Calibri" w:cs="Arial"/>
          <w:b/>
          <w:bCs/>
          <w:i/>
        </w:rPr>
        <w:fldChar w:fldCharType="begin"/>
      </w:r>
      <w:r w:rsidRPr="0025714A">
        <w:rPr>
          <w:rFonts w:ascii="Calibri" w:eastAsia="SimSun" w:hAnsi="Calibri" w:cs="Arial"/>
          <w:b/>
          <w:bCs/>
          <w:i/>
        </w:rPr>
        <w:instrText xml:space="preserve"> SEQ Proposal \* ARABIC </w:instrText>
      </w:r>
      <w:r w:rsidRPr="0025714A">
        <w:rPr>
          <w:rFonts w:ascii="Calibri" w:eastAsia="SimSun" w:hAnsi="Calibri" w:cs="Arial"/>
          <w:b/>
          <w:bCs/>
          <w:i/>
        </w:rPr>
        <w:fldChar w:fldCharType="separate"/>
      </w:r>
      <w:r w:rsidR="00E77ADE">
        <w:rPr>
          <w:rFonts w:ascii="Calibri" w:eastAsia="SimSun" w:hAnsi="Calibri" w:cs="Arial"/>
          <w:b/>
          <w:bCs/>
          <w:i/>
          <w:noProof/>
        </w:rPr>
        <w:t>1</w:t>
      </w:r>
      <w:r w:rsidRPr="0025714A">
        <w:rPr>
          <w:rFonts w:ascii="Calibri" w:eastAsia="SimSun" w:hAnsi="Calibri" w:cs="Arial"/>
          <w:b/>
          <w:bCs/>
          <w:i/>
        </w:rPr>
        <w:fldChar w:fldCharType="end"/>
      </w:r>
      <w:r w:rsidRPr="0025714A">
        <w:rPr>
          <w:rFonts w:ascii="Calibri" w:eastAsia="SimSun" w:hAnsi="Calibri" w:cs="Arial"/>
          <w:b/>
          <w:bCs/>
          <w:i/>
        </w:rPr>
        <w:t xml:space="preserve">: Rel-17 NCSG </w:t>
      </w:r>
      <w:r>
        <w:rPr>
          <w:rFonts w:ascii="Calibri" w:eastAsia="SimSun" w:hAnsi="Calibri" w:cs="Arial"/>
          <w:b/>
          <w:bCs/>
          <w:i/>
        </w:rPr>
        <w:t xml:space="preserve">capability is reported on top of existing </w:t>
      </w:r>
      <w:r w:rsidRPr="00365958">
        <w:rPr>
          <w:rFonts w:ascii="Calibri" w:eastAsia="SimSun" w:hAnsi="Calibri" w:cs="Arial"/>
          <w:b/>
          <w:bCs/>
          <w:i/>
        </w:rPr>
        <w:t>RAN2 ‘NeedForGap’ signa</w:t>
      </w:r>
      <w:r>
        <w:rPr>
          <w:rFonts w:ascii="Calibri" w:eastAsia="SimSun" w:hAnsi="Calibri" w:cs="Arial"/>
          <w:b/>
          <w:bCs/>
          <w:i/>
        </w:rPr>
        <w:t>l</w:t>
      </w:r>
      <w:r w:rsidRPr="00365958">
        <w:rPr>
          <w:rFonts w:ascii="Calibri" w:eastAsia="SimSun" w:hAnsi="Calibri" w:cs="Arial"/>
          <w:b/>
          <w:bCs/>
          <w:i/>
        </w:rPr>
        <w:t xml:space="preserve">ling </w:t>
      </w:r>
      <w:r>
        <w:rPr>
          <w:rFonts w:ascii="Calibri" w:eastAsia="SimSun" w:hAnsi="Calibri" w:cs="Arial"/>
          <w:b/>
          <w:bCs/>
          <w:i/>
        </w:rPr>
        <w:t>with a</w:t>
      </w:r>
      <w:r w:rsidRPr="00365958">
        <w:rPr>
          <w:rFonts w:ascii="Calibri" w:eastAsia="SimSun" w:hAnsi="Calibri" w:cs="Arial"/>
          <w:b/>
          <w:bCs/>
          <w:i/>
        </w:rPr>
        <w:t xml:space="preserve"> new component ‘NCSG’</w:t>
      </w:r>
      <w:r w:rsidRPr="0025714A">
        <w:rPr>
          <w:rFonts w:ascii="Calibri" w:eastAsia="SimSun" w:hAnsi="Calibri" w:cs="Arial"/>
          <w:b/>
          <w:bCs/>
          <w:i/>
        </w:rPr>
        <w:t>.</w:t>
      </w:r>
      <w:bookmarkEnd w:id="8"/>
      <w:bookmarkEnd w:id="9"/>
      <w:r w:rsidR="009451BF">
        <w:rPr>
          <w:rFonts w:ascii="Calibri" w:eastAsia="SimSun" w:hAnsi="Calibri" w:cs="Arial"/>
          <w:b/>
          <w:bCs/>
          <w:i/>
        </w:rPr>
        <w:t xml:space="preserve"> </w:t>
      </w:r>
      <w:bookmarkEnd w:id="10"/>
    </w:p>
    <w:p w:rsidR="009451BF" w:rsidRDefault="009451BF" w:rsidP="009451BF">
      <w:pPr>
        <w:jc w:val="both"/>
        <w:rPr>
          <w:rFonts w:asciiTheme="minorHAnsi" w:eastAsia="新細明體" w:hAnsiTheme="minorHAnsi" w:cs="Calibri"/>
          <w:color w:val="0D0D0D"/>
          <w:szCs w:val="22"/>
          <w:lang w:eastAsia="zh-TW"/>
        </w:rPr>
      </w:pPr>
      <w:r>
        <w:rPr>
          <w:rFonts w:asciiTheme="minorHAnsi" w:eastAsia="新細明體" w:hAnsiTheme="minorHAnsi" w:cs="Calibri"/>
          <w:color w:val="0D0D0D"/>
          <w:szCs w:val="22"/>
          <w:lang w:eastAsia="zh-TW"/>
        </w:rPr>
        <w:t xml:space="preserve">If </w:t>
      </w:r>
      <w:r w:rsidRPr="0078647B">
        <w:rPr>
          <w:rFonts w:asciiTheme="minorHAnsi" w:eastAsia="新細明體" w:hAnsiTheme="minorHAnsi" w:cs="Calibri"/>
          <w:color w:val="0D0D0D"/>
          <w:szCs w:val="22"/>
          <w:lang w:eastAsia="zh-TW"/>
        </w:rPr>
        <w:t xml:space="preserve">UE </w:t>
      </w:r>
      <w:r>
        <w:rPr>
          <w:rFonts w:asciiTheme="minorHAnsi" w:eastAsia="新細明體" w:hAnsiTheme="minorHAnsi" w:cs="Calibri"/>
          <w:color w:val="0D0D0D"/>
          <w:szCs w:val="22"/>
          <w:lang w:eastAsia="zh-TW"/>
        </w:rPr>
        <w:t xml:space="preserve">can </w:t>
      </w:r>
      <w:r w:rsidRPr="0078647B">
        <w:rPr>
          <w:rFonts w:asciiTheme="minorHAnsi" w:eastAsia="新細明體" w:hAnsiTheme="minorHAnsi" w:cs="Calibri"/>
          <w:color w:val="0D0D0D"/>
          <w:szCs w:val="22"/>
          <w:lang w:eastAsia="zh-TW"/>
        </w:rPr>
        <w:t>report the supported band</w:t>
      </w:r>
      <w:r>
        <w:rPr>
          <w:rFonts w:asciiTheme="minorHAnsi" w:eastAsia="新細明體" w:hAnsiTheme="minorHAnsi" w:cs="Calibri"/>
          <w:color w:val="0D0D0D"/>
          <w:szCs w:val="22"/>
          <w:lang w:eastAsia="zh-TW"/>
        </w:rPr>
        <w:t>s</w:t>
      </w:r>
      <w:r w:rsidRPr="0078647B">
        <w:rPr>
          <w:rFonts w:asciiTheme="minorHAnsi" w:eastAsia="新細明體" w:hAnsiTheme="minorHAnsi" w:cs="Calibri"/>
          <w:color w:val="0D0D0D"/>
          <w:szCs w:val="22"/>
          <w:lang w:eastAsia="zh-TW"/>
        </w:rPr>
        <w:t xml:space="preserve"> for NCSG</w:t>
      </w:r>
      <w:r>
        <w:rPr>
          <w:rFonts w:asciiTheme="minorHAnsi" w:eastAsia="新細明體" w:hAnsiTheme="minorHAnsi" w:cs="Calibri"/>
          <w:color w:val="0D0D0D"/>
          <w:szCs w:val="22"/>
          <w:lang w:eastAsia="zh-TW"/>
        </w:rPr>
        <w:t>, t</w:t>
      </w:r>
      <w:r w:rsidRPr="0078647B">
        <w:rPr>
          <w:rFonts w:asciiTheme="minorHAnsi" w:eastAsia="新細明體" w:hAnsiTheme="minorHAnsi" w:cs="Calibri"/>
          <w:color w:val="0D0D0D"/>
          <w:szCs w:val="22"/>
          <w:lang w:eastAsia="zh-TW"/>
        </w:rPr>
        <w:t xml:space="preserve">he band level reporting granularity is finer than frequency range level. Thus, both NW and UE will have the common understanding on whether UE supports NCSG in FR1 only, FR2 only or both FR1 and FR2. </w:t>
      </w:r>
      <w:r>
        <w:rPr>
          <w:rFonts w:asciiTheme="minorHAnsi" w:eastAsia="新細明體" w:hAnsiTheme="minorHAnsi" w:cs="Calibri"/>
          <w:color w:val="0D0D0D"/>
          <w:szCs w:val="22"/>
          <w:lang w:eastAsia="zh-TW"/>
        </w:rPr>
        <w:t>Furthermore</w:t>
      </w:r>
      <w:r w:rsidRPr="0078647B">
        <w:rPr>
          <w:rFonts w:asciiTheme="minorHAnsi" w:eastAsia="新細明體" w:hAnsiTheme="minorHAnsi" w:cs="Calibri"/>
          <w:color w:val="0D0D0D"/>
          <w:szCs w:val="22"/>
          <w:lang w:eastAsia="zh-TW"/>
        </w:rPr>
        <w:t xml:space="preserve">, when UE only supports per-UE gap, the NCSG shall be per-UE. When UE supports per-FR gap, the NCSG interruption will be constrained in the FR. No additional NCSG capability </w:t>
      </w:r>
      <w:r>
        <w:rPr>
          <w:rFonts w:asciiTheme="minorHAnsi" w:eastAsia="新細明體" w:hAnsiTheme="minorHAnsi" w:cs="Calibri"/>
          <w:color w:val="0D0D0D"/>
          <w:szCs w:val="22"/>
          <w:lang w:eastAsia="zh-TW"/>
        </w:rPr>
        <w:t>i</w:t>
      </w:r>
      <w:r w:rsidRPr="0078647B">
        <w:rPr>
          <w:rFonts w:asciiTheme="minorHAnsi" w:eastAsia="新細明體" w:hAnsiTheme="minorHAnsi" w:cs="Calibri"/>
          <w:color w:val="0D0D0D"/>
          <w:szCs w:val="22"/>
          <w:lang w:eastAsia="zh-TW"/>
        </w:rPr>
        <w:t>s needed</w:t>
      </w:r>
      <w:r>
        <w:rPr>
          <w:rFonts w:asciiTheme="minorHAnsi" w:eastAsia="新細明體" w:hAnsiTheme="minorHAnsi" w:cs="Calibri"/>
          <w:color w:val="0D0D0D"/>
          <w:szCs w:val="22"/>
          <w:lang w:eastAsia="zh-TW"/>
        </w:rPr>
        <w:t xml:space="preserve"> for per-UE and per-FR differentiation</w:t>
      </w:r>
      <w:r w:rsidRPr="0078647B">
        <w:rPr>
          <w:rFonts w:asciiTheme="minorHAnsi" w:eastAsia="新細明體" w:hAnsiTheme="minorHAnsi" w:cs="Calibri"/>
          <w:color w:val="0D0D0D"/>
          <w:szCs w:val="22"/>
          <w:lang w:eastAsia="zh-TW"/>
        </w:rPr>
        <w:t>.</w:t>
      </w:r>
    </w:p>
    <w:p w:rsidR="006676CA" w:rsidRPr="00897CFF" w:rsidRDefault="009451BF" w:rsidP="006676CA">
      <w:pPr>
        <w:jc w:val="both"/>
        <w:rPr>
          <w:rFonts w:asciiTheme="minorHAnsi" w:eastAsia="新細明體" w:hAnsiTheme="minorHAnsi" w:cs="Calibri"/>
          <w:b/>
          <w:i/>
          <w:color w:val="0D0D0D"/>
          <w:szCs w:val="22"/>
          <w:lang w:eastAsia="zh-TW"/>
        </w:rPr>
      </w:pPr>
      <w:bookmarkStart w:id="11" w:name="_Ref67573425"/>
      <w:r w:rsidRPr="00897CFF">
        <w:rPr>
          <w:rFonts w:ascii="Calibri" w:eastAsia="SimSun" w:hAnsi="Calibri" w:cs="Arial"/>
          <w:b/>
          <w:bCs/>
          <w:i/>
          <w:szCs w:val="22"/>
        </w:rPr>
        <w:t xml:space="preserve">Proposal </w:t>
      </w:r>
      <w:r w:rsidRPr="00897CFF">
        <w:rPr>
          <w:rFonts w:ascii="Calibri" w:eastAsia="SimSun" w:hAnsi="Calibri" w:cs="Arial"/>
          <w:b/>
          <w:bCs/>
          <w:i/>
          <w:szCs w:val="22"/>
        </w:rPr>
        <w:fldChar w:fldCharType="begin"/>
      </w:r>
      <w:r w:rsidRPr="00897CFF">
        <w:rPr>
          <w:rFonts w:ascii="Calibri" w:eastAsia="SimSun" w:hAnsi="Calibri" w:cs="Arial"/>
          <w:b/>
          <w:bCs/>
          <w:i/>
          <w:szCs w:val="22"/>
        </w:rPr>
        <w:instrText xml:space="preserve"> SEQ Proposal \* ARABIC </w:instrText>
      </w:r>
      <w:r w:rsidRPr="00897CFF">
        <w:rPr>
          <w:rFonts w:ascii="Calibri" w:eastAsia="SimSun" w:hAnsi="Calibri" w:cs="Arial"/>
          <w:b/>
          <w:bCs/>
          <w:i/>
          <w:szCs w:val="22"/>
        </w:rPr>
        <w:fldChar w:fldCharType="separate"/>
      </w:r>
      <w:r w:rsidR="00E77ADE">
        <w:rPr>
          <w:rFonts w:ascii="Calibri" w:eastAsia="SimSun" w:hAnsi="Calibri" w:cs="Arial"/>
          <w:b/>
          <w:bCs/>
          <w:i/>
          <w:noProof/>
          <w:szCs w:val="22"/>
        </w:rPr>
        <w:t>2</w:t>
      </w:r>
      <w:r w:rsidRPr="00897CFF">
        <w:rPr>
          <w:rFonts w:ascii="Calibri" w:eastAsia="SimSun" w:hAnsi="Calibri" w:cs="Arial"/>
          <w:b/>
          <w:bCs/>
          <w:i/>
          <w:szCs w:val="22"/>
        </w:rPr>
        <w:fldChar w:fldCharType="end"/>
      </w:r>
      <w:r w:rsidRPr="00897CFF">
        <w:rPr>
          <w:rFonts w:ascii="Calibri" w:eastAsia="SimSun" w:hAnsi="Calibri" w:cs="Arial"/>
          <w:b/>
          <w:bCs/>
          <w:i/>
        </w:rPr>
        <w:t xml:space="preserve">: </w:t>
      </w:r>
      <w:r w:rsidRPr="00897CFF">
        <w:rPr>
          <w:rFonts w:asciiTheme="minorHAnsi" w:eastAsiaTheme="minorEastAsia" w:hAnsiTheme="minorHAnsi" w:cstheme="minorHAnsi"/>
          <w:b/>
          <w:i/>
          <w:lang w:eastAsia="zh-TW"/>
        </w:rPr>
        <w:t xml:space="preserve"> </w:t>
      </w:r>
      <w:r w:rsidRPr="00897CFF">
        <w:rPr>
          <w:rFonts w:asciiTheme="minorHAnsi" w:eastAsia="新細明體" w:hAnsiTheme="minorHAnsi" w:cs="Calibri"/>
          <w:b/>
          <w:i/>
          <w:color w:val="0D0D0D"/>
          <w:szCs w:val="22"/>
          <w:lang w:eastAsia="zh-TW"/>
        </w:rPr>
        <w:t xml:space="preserve">No additional </w:t>
      </w:r>
      <w:r>
        <w:rPr>
          <w:rFonts w:asciiTheme="minorHAnsi" w:eastAsia="新細明體" w:hAnsiTheme="minorHAnsi" w:cs="Calibri"/>
          <w:b/>
          <w:i/>
          <w:color w:val="0D0D0D"/>
          <w:szCs w:val="22"/>
          <w:lang w:eastAsia="zh-TW"/>
        </w:rPr>
        <w:t>NCSG</w:t>
      </w:r>
      <w:r w:rsidRPr="00897CFF">
        <w:rPr>
          <w:rFonts w:asciiTheme="minorHAnsi" w:eastAsia="新細明體" w:hAnsiTheme="minorHAnsi" w:cs="Calibri"/>
          <w:b/>
          <w:i/>
          <w:color w:val="0D0D0D"/>
          <w:szCs w:val="22"/>
          <w:lang w:eastAsia="zh-TW"/>
        </w:rPr>
        <w:t xml:space="preserve"> capability for </w:t>
      </w:r>
      <w:r w:rsidRPr="003C48C5">
        <w:rPr>
          <w:rFonts w:asciiTheme="minorHAnsi" w:eastAsia="新細明體" w:hAnsiTheme="minorHAnsi" w:cs="Calibri"/>
          <w:b/>
          <w:i/>
          <w:color w:val="0D0D0D"/>
          <w:szCs w:val="22"/>
          <w:lang w:eastAsia="zh-TW"/>
        </w:rPr>
        <w:t xml:space="preserve">per-UE and per-FR </w:t>
      </w:r>
      <w:r w:rsidR="006676CA" w:rsidRPr="003C48C5">
        <w:rPr>
          <w:rFonts w:asciiTheme="minorHAnsi" w:eastAsia="新細明體" w:hAnsiTheme="minorHAnsi" w:cs="Calibri"/>
          <w:b/>
          <w:i/>
          <w:color w:val="0D0D0D"/>
          <w:szCs w:val="22"/>
          <w:lang w:eastAsia="zh-TW"/>
        </w:rPr>
        <w:t>differentiation</w:t>
      </w:r>
      <w:r w:rsidR="006676CA" w:rsidRPr="003C48C5" w:rsidDel="003C48C5">
        <w:rPr>
          <w:rFonts w:asciiTheme="minorHAnsi" w:eastAsia="新細明體" w:hAnsiTheme="minorHAnsi" w:cs="Calibri"/>
          <w:b/>
          <w:i/>
          <w:color w:val="0D0D0D"/>
          <w:szCs w:val="22"/>
          <w:lang w:eastAsia="zh-TW"/>
        </w:rPr>
        <w:t xml:space="preserve"> </w:t>
      </w:r>
      <w:r w:rsidR="006676CA" w:rsidRPr="00897CFF">
        <w:rPr>
          <w:rFonts w:asciiTheme="minorHAnsi" w:eastAsia="新細明體" w:hAnsiTheme="minorHAnsi" w:cs="Calibri"/>
          <w:b/>
          <w:i/>
          <w:color w:val="0D0D0D"/>
          <w:szCs w:val="22"/>
          <w:lang w:eastAsia="zh-TW"/>
        </w:rPr>
        <w:t>is needed.</w:t>
      </w:r>
    </w:p>
    <w:p w:rsidR="006676CA" w:rsidRPr="00897CFF" w:rsidRDefault="006676CA" w:rsidP="006676CA">
      <w:pPr>
        <w:pStyle w:val="ListParagraph"/>
        <w:numPr>
          <w:ilvl w:val="0"/>
          <w:numId w:val="8"/>
        </w:numPr>
        <w:jc w:val="both"/>
        <w:rPr>
          <w:rFonts w:asciiTheme="minorHAnsi" w:eastAsia="新細明體" w:hAnsiTheme="minorHAnsi" w:cs="Calibri"/>
          <w:b/>
          <w:i/>
          <w:color w:val="0D0D0D"/>
          <w:szCs w:val="22"/>
          <w:lang w:eastAsia="zh-TW"/>
        </w:rPr>
      </w:pPr>
      <w:r w:rsidRPr="00897CFF">
        <w:rPr>
          <w:rFonts w:asciiTheme="minorHAnsi" w:eastAsia="新細明體" w:hAnsiTheme="minorHAnsi" w:cs="Calibri"/>
          <w:b/>
          <w:i/>
          <w:color w:val="0D0D0D"/>
          <w:szCs w:val="22"/>
          <w:lang w:eastAsia="zh-TW"/>
        </w:rPr>
        <w:t>When UE only supports per-UE gap, the</w:t>
      </w:r>
      <w:r>
        <w:rPr>
          <w:rFonts w:asciiTheme="minorHAnsi" w:eastAsia="新細明體" w:hAnsiTheme="minorHAnsi" w:cs="Calibri"/>
          <w:b/>
          <w:i/>
          <w:color w:val="0D0D0D"/>
          <w:szCs w:val="22"/>
          <w:lang w:eastAsia="zh-TW"/>
        </w:rPr>
        <w:t xml:space="preserve"> </w:t>
      </w:r>
      <w:r w:rsidRPr="00897CFF">
        <w:rPr>
          <w:rFonts w:asciiTheme="minorHAnsi" w:eastAsia="新細明體" w:hAnsiTheme="minorHAnsi" w:cs="Calibri"/>
          <w:b/>
          <w:i/>
          <w:color w:val="0D0D0D"/>
          <w:szCs w:val="22"/>
          <w:lang w:eastAsia="zh-TW"/>
        </w:rPr>
        <w:t xml:space="preserve">NCSG </w:t>
      </w:r>
      <w:r>
        <w:rPr>
          <w:rFonts w:asciiTheme="minorHAnsi" w:eastAsia="新細明體" w:hAnsiTheme="minorHAnsi" w:cs="Calibri"/>
          <w:b/>
          <w:i/>
          <w:color w:val="0D0D0D"/>
          <w:szCs w:val="22"/>
          <w:lang w:eastAsia="zh-TW"/>
        </w:rPr>
        <w:t>interruption happens in all FR</w:t>
      </w:r>
      <w:r w:rsidR="00B40CF3">
        <w:rPr>
          <w:rFonts w:asciiTheme="minorHAnsi" w:eastAsia="新細明體" w:hAnsiTheme="minorHAnsi" w:cs="Calibri"/>
          <w:b/>
          <w:i/>
          <w:color w:val="0D0D0D"/>
          <w:szCs w:val="22"/>
          <w:lang w:eastAsia="zh-TW"/>
        </w:rPr>
        <w:t>s</w:t>
      </w:r>
      <w:r w:rsidRPr="00897CFF">
        <w:rPr>
          <w:rFonts w:asciiTheme="minorHAnsi" w:eastAsia="新細明體" w:hAnsiTheme="minorHAnsi" w:cs="Calibri"/>
          <w:b/>
          <w:i/>
          <w:color w:val="0D0D0D"/>
          <w:szCs w:val="22"/>
          <w:lang w:eastAsia="zh-TW"/>
        </w:rPr>
        <w:t xml:space="preserve">. </w:t>
      </w:r>
    </w:p>
    <w:p w:rsidR="009451BF" w:rsidRPr="006676CA" w:rsidRDefault="006676CA" w:rsidP="006676CA">
      <w:pPr>
        <w:pStyle w:val="ListParagraph"/>
        <w:numPr>
          <w:ilvl w:val="0"/>
          <w:numId w:val="8"/>
        </w:numPr>
        <w:jc w:val="both"/>
        <w:rPr>
          <w:rFonts w:asciiTheme="minorHAnsi" w:hAnsiTheme="minorHAnsi"/>
          <w:lang w:eastAsia="zh-TW"/>
        </w:rPr>
      </w:pPr>
      <w:r w:rsidRPr="006676CA">
        <w:rPr>
          <w:rFonts w:asciiTheme="minorHAnsi" w:eastAsia="新細明體" w:hAnsiTheme="minorHAnsi" w:cs="Calibri"/>
          <w:b/>
          <w:i/>
          <w:color w:val="0D0D0D"/>
          <w:szCs w:val="22"/>
          <w:lang w:eastAsia="zh-TW"/>
        </w:rPr>
        <w:t>When UE supports per-FR gap, the NCSG interruption is constrained in an FR</w:t>
      </w:r>
      <w:bookmarkEnd w:id="11"/>
      <w:r w:rsidR="009451BF" w:rsidRPr="006676CA">
        <w:rPr>
          <w:rFonts w:asciiTheme="minorHAnsi" w:eastAsia="新細明體" w:hAnsiTheme="minorHAnsi" w:cs="Calibri"/>
          <w:b/>
          <w:i/>
          <w:color w:val="0D0D0D"/>
          <w:szCs w:val="22"/>
          <w:lang w:eastAsia="zh-TW"/>
        </w:rPr>
        <w:t xml:space="preserve"> </w:t>
      </w:r>
    </w:p>
    <w:p w:rsidR="00381DD2" w:rsidRPr="0025714A" w:rsidRDefault="00381DD2" w:rsidP="00381DD2">
      <w:pPr>
        <w:pStyle w:val="Heading1"/>
        <w:numPr>
          <w:ilvl w:val="0"/>
          <w:numId w:val="1"/>
        </w:numPr>
        <w:ind w:hanging="720"/>
        <w:rPr>
          <w:rFonts w:asciiTheme="minorHAnsi" w:eastAsiaTheme="minorEastAsia" w:hAnsiTheme="minorHAnsi" w:cstheme="minorBidi"/>
          <w:b/>
          <w:sz w:val="20"/>
          <w:lang w:val="en-US" w:eastAsia="zh-TW"/>
        </w:rPr>
      </w:pPr>
      <w:r w:rsidRPr="00381DD2">
        <w:rPr>
          <w:rFonts w:asciiTheme="minorHAnsi" w:eastAsiaTheme="minorEastAsia" w:hAnsiTheme="minorHAnsi" w:cstheme="minorBidi"/>
          <w:b/>
          <w:bCs/>
          <w:sz w:val="20"/>
          <w:lang w:eastAsia="zh-TW"/>
        </w:rPr>
        <w:t>Scenarios and use cases</w:t>
      </w:r>
      <w:r w:rsidRPr="0025714A">
        <w:rPr>
          <w:rFonts w:asciiTheme="minorHAnsi" w:eastAsiaTheme="minorEastAsia" w:hAnsiTheme="minorHAnsi" w:cstheme="minorBidi"/>
          <w:b/>
          <w:sz w:val="20"/>
          <w:lang w:val="en-US" w:eastAsia="zh-TW"/>
        </w:rPr>
        <w:t xml:space="preserve"> </w:t>
      </w:r>
    </w:p>
    <w:p w:rsidR="0012365C" w:rsidRDefault="0012365C" w:rsidP="0012365C">
      <w:pPr>
        <w:jc w:val="both"/>
        <w:rPr>
          <w:rFonts w:asciiTheme="minorHAnsi" w:eastAsia="SimSun" w:hAnsiTheme="minorHAnsi" w:cstheme="minorHAnsi"/>
          <w:bCs/>
        </w:rPr>
      </w:pPr>
      <w:r>
        <w:rPr>
          <w:rFonts w:asciiTheme="minorHAnsi" w:eastAsia="SimSun" w:hAnsiTheme="minorHAnsi" w:cstheme="minorHAnsi"/>
          <w:bCs/>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12365C" w:rsidTr="00B96081">
        <w:tc>
          <w:tcPr>
            <w:tcW w:w="8909" w:type="dxa"/>
          </w:tcPr>
          <w:p w:rsidR="000A3A2F" w:rsidRPr="0012365C" w:rsidRDefault="000A3A2F" w:rsidP="0012365C">
            <w:pPr>
              <w:numPr>
                <w:ilvl w:val="0"/>
                <w:numId w:val="14"/>
              </w:numPr>
              <w:tabs>
                <w:tab w:val="num" w:pos="720"/>
              </w:tabs>
              <w:spacing w:after="0"/>
              <w:rPr>
                <w:rFonts w:asciiTheme="minorHAnsi" w:hAnsiTheme="minorHAnsi"/>
                <w:lang w:val="en-US" w:eastAsia="zh-TW"/>
              </w:rPr>
            </w:pPr>
            <w:r w:rsidRPr="0012365C">
              <w:rPr>
                <w:rFonts w:asciiTheme="minorHAnsi" w:hAnsiTheme="minorHAnsi"/>
                <w:bCs/>
                <w:lang w:val="en-US" w:eastAsia="zh-TW"/>
              </w:rPr>
              <w:t>The use cases of NR NCSG can be</w:t>
            </w:r>
          </w:p>
          <w:p w:rsidR="000A3A2F" w:rsidRPr="0012365C" w:rsidRDefault="000A3A2F" w:rsidP="0012365C">
            <w:pPr>
              <w:numPr>
                <w:ilvl w:val="1"/>
                <w:numId w:val="14"/>
              </w:numPr>
              <w:tabs>
                <w:tab w:val="num" w:pos="1440"/>
              </w:tabs>
              <w:spacing w:after="0"/>
              <w:rPr>
                <w:rFonts w:asciiTheme="minorHAnsi" w:hAnsiTheme="minorHAnsi"/>
                <w:lang w:val="en-US" w:eastAsia="zh-TW"/>
              </w:rPr>
            </w:pPr>
            <w:r w:rsidRPr="0012365C">
              <w:rPr>
                <w:rFonts w:asciiTheme="minorHAnsi" w:hAnsiTheme="minorHAnsi"/>
                <w:lang w:val="en-US" w:eastAsia="zh-TW"/>
              </w:rPr>
              <w:t>Eliminate/reduce interruption rate and interruption length/duration due to measurements on deactivated Scell, Scell with dormant BWP or unused RF chain</w:t>
            </w:r>
          </w:p>
          <w:p w:rsidR="000A3A2F" w:rsidRPr="0012365C" w:rsidRDefault="000A3A2F" w:rsidP="0012365C">
            <w:pPr>
              <w:numPr>
                <w:ilvl w:val="1"/>
                <w:numId w:val="14"/>
              </w:numPr>
              <w:tabs>
                <w:tab w:val="num" w:pos="1440"/>
              </w:tabs>
              <w:spacing w:after="0"/>
              <w:rPr>
                <w:rFonts w:asciiTheme="minorHAnsi" w:hAnsiTheme="minorHAnsi"/>
                <w:lang w:val="en-US" w:eastAsia="zh-TW"/>
              </w:rPr>
            </w:pPr>
            <w:r w:rsidRPr="0012365C">
              <w:rPr>
                <w:rFonts w:asciiTheme="minorHAnsi" w:hAnsiTheme="minorHAnsi"/>
                <w:lang w:val="en-US" w:eastAsia="zh-TW"/>
              </w:rPr>
              <w:t xml:space="preserve">FFS on </w:t>
            </w:r>
          </w:p>
          <w:p w:rsidR="000A3A2F" w:rsidRPr="0012365C" w:rsidRDefault="000A3A2F" w:rsidP="0012365C">
            <w:pPr>
              <w:numPr>
                <w:ilvl w:val="2"/>
                <w:numId w:val="14"/>
              </w:numPr>
              <w:spacing w:after="0"/>
              <w:rPr>
                <w:rFonts w:asciiTheme="minorHAnsi" w:hAnsiTheme="minorHAnsi"/>
                <w:lang w:val="en-US" w:eastAsia="zh-TW"/>
              </w:rPr>
            </w:pPr>
            <w:r w:rsidRPr="0012365C">
              <w:rPr>
                <w:rFonts w:asciiTheme="minorHAnsi" w:hAnsiTheme="minorHAnsi"/>
                <w:lang w:eastAsia="zh-TW"/>
              </w:rPr>
              <w:t xml:space="preserve">intra-frequency measurements with MG, </w:t>
            </w:r>
          </w:p>
          <w:p w:rsidR="000A3A2F" w:rsidRPr="0012365C" w:rsidRDefault="000A3A2F" w:rsidP="0012365C">
            <w:pPr>
              <w:numPr>
                <w:ilvl w:val="2"/>
                <w:numId w:val="14"/>
              </w:numPr>
              <w:spacing w:after="0"/>
              <w:rPr>
                <w:rFonts w:asciiTheme="minorHAnsi" w:hAnsiTheme="minorHAnsi"/>
                <w:lang w:val="en-US" w:eastAsia="zh-TW"/>
              </w:rPr>
            </w:pPr>
            <w:r w:rsidRPr="0012365C">
              <w:rPr>
                <w:rFonts w:asciiTheme="minorHAnsi" w:hAnsiTheme="minorHAnsi"/>
                <w:lang w:eastAsia="zh-TW"/>
              </w:rPr>
              <w:t xml:space="preserve">inter-frequency measurements with MG, </w:t>
            </w:r>
          </w:p>
          <w:p w:rsidR="000A3A2F" w:rsidRPr="0012365C" w:rsidRDefault="000A3A2F" w:rsidP="0012365C">
            <w:pPr>
              <w:numPr>
                <w:ilvl w:val="2"/>
                <w:numId w:val="14"/>
              </w:numPr>
              <w:spacing w:after="0"/>
              <w:rPr>
                <w:rFonts w:asciiTheme="minorHAnsi" w:hAnsiTheme="minorHAnsi"/>
                <w:lang w:val="en-US" w:eastAsia="zh-TW"/>
              </w:rPr>
            </w:pPr>
            <w:r w:rsidRPr="0012365C">
              <w:rPr>
                <w:rFonts w:asciiTheme="minorHAnsi" w:hAnsiTheme="minorHAnsi"/>
                <w:lang w:eastAsia="zh-TW"/>
              </w:rPr>
              <w:t>inter-RAT measurements,</w:t>
            </w:r>
          </w:p>
          <w:p w:rsidR="000A3A2F" w:rsidRPr="0012365C" w:rsidRDefault="000A3A2F" w:rsidP="0012365C">
            <w:pPr>
              <w:numPr>
                <w:ilvl w:val="0"/>
                <w:numId w:val="14"/>
              </w:numPr>
              <w:tabs>
                <w:tab w:val="num" w:pos="720"/>
              </w:tabs>
              <w:spacing w:after="0"/>
              <w:rPr>
                <w:rFonts w:asciiTheme="minorHAnsi" w:hAnsiTheme="minorHAnsi"/>
                <w:lang w:val="en-US" w:eastAsia="zh-TW"/>
              </w:rPr>
            </w:pPr>
            <w:r w:rsidRPr="0012365C">
              <w:rPr>
                <w:rFonts w:asciiTheme="minorHAnsi" w:hAnsiTheme="minorHAnsi"/>
                <w:lang w:val="en-US" w:eastAsia="zh-TW"/>
              </w:rPr>
              <w:t>Per-CC gap is not considered for NCSG</w:t>
            </w:r>
          </w:p>
          <w:p w:rsidR="000A3A2F" w:rsidRPr="0012365C" w:rsidRDefault="000A3A2F" w:rsidP="0012365C">
            <w:pPr>
              <w:numPr>
                <w:ilvl w:val="0"/>
                <w:numId w:val="14"/>
              </w:numPr>
              <w:tabs>
                <w:tab w:val="num" w:pos="720"/>
              </w:tabs>
              <w:spacing w:after="0"/>
              <w:rPr>
                <w:rFonts w:asciiTheme="minorHAnsi" w:hAnsiTheme="minorHAnsi"/>
                <w:lang w:val="en-US" w:eastAsia="zh-TW"/>
              </w:rPr>
            </w:pPr>
            <w:r w:rsidRPr="0012365C">
              <w:rPr>
                <w:rFonts w:asciiTheme="minorHAnsi" w:hAnsiTheme="minorHAnsi"/>
                <w:lang w:eastAsia="zh-TW"/>
              </w:rPr>
              <w:t>NCSG patterns shall be defined for both synchronous and asynchronous operations</w:t>
            </w:r>
          </w:p>
          <w:p w:rsidR="0012365C" w:rsidRPr="0012365C" w:rsidRDefault="000A3A2F" w:rsidP="0012365C">
            <w:pPr>
              <w:numPr>
                <w:ilvl w:val="1"/>
                <w:numId w:val="14"/>
              </w:numPr>
              <w:tabs>
                <w:tab w:val="num" w:pos="1440"/>
              </w:tabs>
              <w:spacing w:after="0"/>
              <w:rPr>
                <w:rFonts w:asciiTheme="minorHAnsi" w:hAnsiTheme="minorHAnsi"/>
                <w:lang w:eastAsia="zh-TW"/>
              </w:rPr>
            </w:pPr>
            <w:r w:rsidRPr="0012365C">
              <w:rPr>
                <w:rFonts w:asciiTheme="minorHAnsi" w:hAnsiTheme="minorHAnsi"/>
                <w:lang w:val="en-US" w:eastAsia="zh-TW"/>
              </w:rPr>
              <w:t>FFS on RAN4 needs to define separate NCSG patterns for sync and async scenarios</w:t>
            </w:r>
          </w:p>
        </w:tc>
      </w:tr>
    </w:tbl>
    <w:p w:rsidR="00CC23D0" w:rsidRDefault="00B96081" w:rsidP="00B96081">
      <w:pPr>
        <w:jc w:val="both"/>
        <w:rPr>
          <w:rFonts w:asciiTheme="minorHAnsi" w:eastAsia="SimSun" w:hAnsiTheme="minorHAnsi" w:cstheme="minorHAnsi"/>
          <w:bCs/>
        </w:rPr>
      </w:pPr>
      <w:r>
        <w:rPr>
          <w:rFonts w:asciiTheme="minorHAnsi" w:eastAsia="SimSun" w:hAnsiTheme="minorHAnsi" w:cstheme="minorHAnsi"/>
          <w:bCs/>
        </w:rPr>
        <w:t>The main motivation of introducing NCSG is to leverage spare RF chains to measurement, while keeping data reception/transmission at the same time. To maximize this benefit, we prefer to enlarge the use case not only for de-activated/dormant SCell bu</w:t>
      </w:r>
      <w:r w:rsidR="00CC23D0">
        <w:rPr>
          <w:rFonts w:asciiTheme="minorHAnsi" w:eastAsia="SimSun" w:hAnsiTheme="minorHAnsi" w:cstheme="minorHAnsi"/>
          <w:bCs/>
        </w:rPr>
        <w:t xml:space="preserve">t also to other intra/inter-frequency measurements. Since it is eventually up to UE’s self-assessment on which band to support, we see no problem on this extension. Inter-RAT EUTRAN measurement can be FFS if the benefit is identified. </w:t>
      </w:r>
    </w:p>
    <w:p w:rsidR="00381DD2" w:rsidRPr="0025714A" w:rsidRDefault="00B96081" w:rsidP="00B96081">
      <w:pPr>
        <w:jc w:val="both"/>
        <w:rPr>
          <w:rFonts w:asciiTheme="minorHAnsi" w:hAnsiTheme="minorHAnsi"/>
          <w:lang w:eastAsia="zh-TW"/>
        </w:rPr>
      </w:pPr>
      <w:bookmarkStart w:id="12" w:name="_Ref71318549"/>
      <w:bookmarkStart w:id="13" w:name="_Ref61202957"/>
      <w:r w:rsidRPr="0025714A">
        <w:rPr>
          <w:rFonts w:ascii="Calibri" w:eastAsia="SimSun" w:hAnsi="Calibri" w:cs="Arial"/>
          <w:b/>
          <w:bCs/>
          <w:i/>
        </w:rPr>
        <w:t xml:space="preserve">Proposal </w:t>
      </w:r>
      <w:r w:rsidRPr="0025714A">
        <w:rPr>
          <w:rFonts w:ascii="Calibri" w:eastAsia="SimSun" w:hAnsi="Calibri" w:cs="Arial"/>
          <w:b/>
          <w:bCs/>
          <w:i/>
        </w:rPr>
        <w:fldChar w:fldCharType="begin"/>
      </w:r>
      <w:r w:rsidRPr="0025714A">
        <w:rPr>
          <w:rFonts w:ascii="Calibri" w:eastAsia="SimSun" w:hAnsi="Calibri" w:cs="Arial"/>
          <w:b/>
          <w:bCs/>
          <w:i/>
        </w:rPr>
        <w:instrText xml:space="preserve"> SEQ Proposal \* ARABIC </w:instrText>
      </w:r>
      <w:r w:rsidRPr="0025714A">
        <w:rPr>
          <w:rFonts w:ascii="Calibri" w:eastAsia="SimSun" w:hAnsi="Calibri" w:cs="Arial"/>
          <w:b/>
          <w:bCs/>
          <w:i/>
        </w:rPr>
        <w:fldChar w:fldCharType="separate"/>
      </w:r>
      <w:r w:rsidR="00E77ADE">
        <w:rPr>
          <w:rFonts w:ascii="Calibri" w:eastAsia="SimSun" w:hAnsi="Calibri" w:cs="Arial"/>
          <w:b/>
          <w:bCs/>
          <w:i/>
          <w:noProof/>
        </w:rPr>
        <w:t>3</w:t>
      </w:r>
      <w:r w:rsidRPr="0025714A">
        <w:rPr>
          <w:rFonts w:ascii="Calibri" w:eastAsia="SimSun" w:hAnsi="Calibri" w:cs="Arial"/>
          <w:b/>
          <w:bCs/>
          <w:i/>
        </w:rPr>
        <w:fldChar w:fldCharType="end"/>
      </w:r>
      <w:r w:rsidRPr="0025714A">
        <w:rPr>
          <w:rFonts w:ascii="Calibri" w:eastAsia="SimSun" w:hAnsi="Calibri" w:cs="Arial"/>
          <w:b/>
          <w:bCs/>
          <w:i/>
        </w:rPr>
        <w:t xml:space="preserve">: </w:t>
      </w:r>
      <w:r w:rsidR="00CC23D0">
        <w:rPr>
          <w:rFonts w:ascii="Calibri" w:eastAsia="SimSun" w:hAnsi="Calibri" w:cs="Arial"/>
          <w:b/>
          <w:bCs/>
          <w:i/>
        </w:rPr>
        <w:t xml:space="preserve">The use case for NCSG includes 1) de-activated or dormant SCell measurement, 2) intra-frequency measurement with SSB no within active BWP, and 3) inter-frequency measurements. FFS whether to consider inter-RAT </w:t>
      </w:r>
      <w:r w:rsidR="00DB75BA">
        <w:rPr>
          <w:rFonts w:ascii="Calibri" w:eastAsia="SimSun" w:hAnsi="Calibri" w:cs="Arial"/>
          <w:b/>
          <w:bCs/>
          <w:i/>
        </w:rPr>
        <w:t>EUT</w:t>
      </w:r>
      <w:r w:rsidR="00034CE2">
        <w:rPr>
          <w:rFonts w:ascii="Calibri" w:eastAsia="SimSun" w:hAnsi="Calibri" w:cs="Arial"/>
          <w:b/>
          <w:bCs/>
          <w:i/>
        </w:rPr>
        <w:t>R</w:t>
      </w:r>
      <w:r w:rsidR="00DB75BA">
        <w:rPr>
          <w:rFonts w:ascii="Calibri" w:eastAsia="SimSun" w:hAnsi="Calibri" w:cs="Arial"/>
          <w:b/>
          <w:bCs/>
          <w:i/>
        </w:rPr>
        <w:t xml:space="preserve">AN </w:t>
      </w:r>
      <w:r w:rsidR="00CC23D0">
        <w:rPr>
          <w:rFonts w:ascii="Calibri" w:eastAsia="SimSun" w:hAnsi="Calibri" w:cs="Arial"/>
          <w:b/>
          <w:bCs/>
          <w:i/>
        </w:rPr>
        <w:t>measurements.</w:t>
      </w:r>
      <w:bookmarkEnd w:id="12"/>
      <w:r w:rsidR="00CC23D0">
        <w:rPr>
          <w:rFonts w:ascii="Calibri" w:eastAsia="SimSun" w:hAnsi="Calibri" w:cs="Arial"/>
          <w:b/>
          <w:bCs/>
          <w:i/>
        </w:rPr>
        <w:t xml:space="preserve"> </w:t>
      </w:r>
      <w:bookmarkEnd w:id="13"/>
    </w:p>
    <w:p w:rsidR="00381DD2" w:rsidRPr="0025714A" w:rsidRDefault="00381DD2" w:rsidP="00381DD2">
      <w:pPr>
        <w:pStyle w:val="Heading1"/>
        <w:numPr>
          <w:ilvl w:val="0"/>
          <w:numId w:val="1"/>
        </w:numPr>
        <w:ind w:hanging="720"/>
        <w:rPr>
          <w:rFonts w:asciiTheme="minorHAnsi" w:eastAsiaTheme="minorEastAsia" w:hAnsiTheme="minorHAnsi" w:cstheme="minorBidi"/>
          <w:b/>
          <w:sz w:val="20"/>
          <w:lang w:val="en-US" w:eastAsia="zh-TW"/>
        </w:rPr>
      </w:pPr>
      <w:r w:rsidRPr="00381DD2">
        <w:rPr>
          <w:rFonts w:asciiTheme="minorHAnsi" w:eastAsiaTheme="minorEastAsia" w:hAnsiTheme="minorHAnsi" w:cstheme="minorBidi"/>
          <w:b/>
          <w:bCs/>
          <w:sz w:val="20"/>
          <w:lang w:eastAsia="zh-TW"/>
        </w:rPr>
        <w:t>NCSG pattern</w:t>
      </w:r>
      <w:r w:rsidRPr="0025714A">
        <w:rPr>
          <w:rFonts w:asciiTheme="minorHAnsi" w:eastAsiaTheme="minorEastAsia" w:hAnsiTheme="minorHAnsi" w:cstheme="minorBidi"/>
          <w:b/>
          <w:sz w:val="20"/>
          <w:lang w:val="en-US" w:eastAsia="zh-TW"/>
        </w:rPr>
        <w:t xml:space="preserve"> </w:t>
      </w:r>
    </w:p>
    <w:p w:rsidR="0012365C" w:rsidRDefault="0012365C" w:rsidP="0012365C">
      <w:pPr>
        <w:jc w:val="both"/>
        <w:rPr>
          <w:rFonts w:asciiTheme="minorHAnsi" w:eastAsia="SimSun" w:hAnsiTheme="minorHAnsi" w:cstheme="minorHAnsi"/>
          <w:bCs/>
        </w:rPr>
      </w:pPr>
      <w:r>
        <w:rPr>
          <w:rFonts w:asciiTheme="minorHAnsi" w:eastAsia="SimSun" w:hAnsiTheme="minorHAnsi" w:cstheme="minorHAnsi"/>
          <w:bCs/>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12365C" w:rsidTr="00CC23D0">
        <w:tc>
          <w:tcPr>
            <w:tcW w:w="8909" w:type="dxa"/>
          </w:tcPr>
          <w:p w:rsidR="000A3A2F" w:rsidRPr="0012365C" w:rsidRDefault="000A3A2F" w:rsidP="0012365C">
            <w:pPr>
              <w:numPr>
                <w:ilvl w:val="0"/>
                <w:numId w:val="14"/>
              </w:numPr>
              <w:tabs>
                <w:tab w:val="num" w:pos="720"/>
              </w:tabs>
              <w:spacing w:after="0"/>
              <w:jc w:val="both"/>
              <w:rPr>
                <w:rFonts w:asciiTheme="minorHAnsi" w:hAnsiTheme="minorHAnsi"/>
                <w:lang w:val="en-US" w:eastAsia="zh-TW"/>
              </w:rPr>
            </w:pPr>
            <w:r w:rsidRPr="0012365C">
              <w:rPr>
                <w:rFonts w:asciiTheme="minorHAnsi" w:hAnsiTheme="minorHAnsi"/>
                <w:bCs/>
                <w:lang w:val="en-US" w:eastAsia="zh-TW"/>
              </w:rPr>
              <w:t>The general NCSG design principle</w:t>
            </w:r>
          </w:p>
          <w:p w:rsidR="000A3A2F" w:rsidRPr="0012365C" w:rsidRDefault="000A3A2F" w:rsidP="0012365C">
            <w:pPr>
              <w:numPr>
                <w:ilvl w:val="1"/>
                <w:numId w:val="14"/>
              </w:numPr>
              <w:tabs>
                <w:tab w:val="num" w:pos="1440"/>
              </w:tabs>
              <w:spacing w:after="0"/>
              <w:jc w:val="both"/>
              <w:rPr>
                <w:rFonts w:asciiTheme="minorHAnsi" w:hAnsiTheme="minorHAnsi"/>
                <w:lang w:val="en-US" w:eastAsia="zh-TW"/>
              </w:rPr>
            </w:pPr>
            <w:r w:rsidRPr="0012365C">
              <w:rPr>
                <w:rFonts w:asciiTheme="minorHAnsi" w:hAnsiTheme="minorHAnsi"/>
                <w:lang w:val="en-US" w:eastAsia="zh-TW"/>
              </w:rPr>
              <w:t xml:space="preserve">Option 1. Define NCSG patterns for All </w:t>
            </w:r>
            <w:r w:rsidRPr="0012365C">
              <w:rPr>
                <w:rFonts w:asciiTheme="minorHAnsi" w:hAnsiTheme="minorHAnsi"/>
                <w:lang w:eastAsia="zh-TW"/>
              </w:rPr>
              <w:t>26 MG patterns in Rel16</w:t>
            </w:r>
          </w:p>
          <w:p w:rsidR="000A3A2F" w:rsidRPr="0012365C" w:rsidRDefault="000A3A2F" w:rsidP="0012365C">
            <w:pPr>
              <w:numPr>
                <w:ilvl w:val="1"/>
                <w:numId w:val="14"/>
              </w:numPr>
              <w:tabs>
                <w:tab w:val="num" w:pos="1440"/>
              </w:tabs>
              <w:spacing w:after="0"/>
              <w:jc w:val="both"/>
              <w:rPr>
                <w:rFonts w:asciiTheme="minorHAnsi" w:hAnsiTheme="minorHAnsi"/>
                <w:lang w:val="en-US" w:eastAsia="zh-TW"/>
              </w:rPr>
            </w:pPr>
            <w:r w:rsidRPr="0012365C">
              <w:rPr>
                <w:rFonts w:asciiTheme="minorHAnsi" w:hAnsiTheme="minorHAnsi"/>
                <w:lang w:eastAsia="zh-TW"/>
              </w:rPr>
              <w:lastRenderedPageBreak/>
              <w:t xml:space="preserve">Option 2 Define NCSG patterns for subset of the legacy MG patterns in [TS38.133 v16.5.0] </w:t>
            </w:r>
          </w:p>
          <w:p w:rsidR="000A3A2F" w:rsidRPr="0012365C" w:rsidRDefault="000A3A2F" w:rsidP="0012365C">
            <w:pPr>
              <w:numPr>
                <w:ilvl w:val="1"/>
                <w:numId w:val="14"/>
              </w:numPr>
              <w:tabs>
                <w:tab w:val="num" w:pos="1440"/>
              </w:tabs>
              <w:spacing w:after="0"/>
              <w:jc w:val="both"/>
              <w:rPr>
                <w:rFonts w:asciiTheme="minorHAnsi" w:hAnsiTheme="minorHAnsi"/>
                <w:lang w:val="en-US" w:eastAsia="zh-TW"/>
              </w:rPr>
            </w:pPr>
            <w:r w:rsidRPr="0012365C">
              <w:rPr>
                <w:rFonts w:asciiTheme="minorHAnsi" w:hAnsiTheme="minorHAnsi"/>
                <w:lang w:eastAsia="zh-TW"/>
              </w:rPr>
              <w:t>FFS on which subset of legacy MG patterns</w:t>
            </w:r>
          </w:p>
          <w:p w:rsidR="000A3A2F" w:rsidRPr="0012365C" w:rsidRDefault="000A3A2F" w:rsidP="0012365C">
            <w:pPr>
              <w:numPr>
                <w:ilvl w:val="0"/>
                <w:numId w:val="14"/>
              </w:numPr>
              <w:tabs>
                <w:tab w:val="num" w:pos="720"/>
              </w:tabs>
              <w:spacing w:after="0"/>
              <w:jc w:val="both"/>
              <w:rPr>
                <w:rFonts w:asciiTheme="minorHAnsi" w:hAnsiTheme="minorHAnsi"/>
                <w:lang w:val="en-US" w:eastAsia="zh-TW"/>
              </w:rPr>
            </w:pPr>
            <w:r w:rsidRPr="0012365C">
              <w:rPr>
                <w:rFonts w:asciiTheme="minorHAnsi" w:hAnsiTheme="minorHAnsi"/>
                <w:lang w:eastAsia="zh-TW"/>
              </w:rPr>
              <w:t xml:space="preserve">The NCSG gap patterns are defined based on the absolute RF retuning time or not? </w:t>
            </w:r>
          </w:p>
          <w:p w:rsidR="000A3A2F" w:rsidRPr="0012365C" w:rsidRDefault="000A3A2F" w:rsidP="0012365C">
            <w:pPr>
              <w:numPr>
                <w:ilvl w:val="1"/>
                <w:numId w:val="14"/>
              </w:numPr>
              <w:tabs>
                <w:tab w:val="num" w:pos="1440"/>
              </w:tabs>
              <w:spacing w:after="0"/>
              <w:jc w:val="both"/>
              <w:rPr>
                <w:rFonts w:asciiTheme="minorHAnsi" w:hAnsiTheme="minorHAnsi"/>
                <w:lang w:val="en-US" w:eastAsia="zh-TW"/>
              </w:rPr>
            </w:pPr>
            <w:r w:rsidRPr="0012365C">
              <w:rPr>
                <w:rFonts w:asciiTheme="minorHAnsi" w:hAnsiTheme="minorHAnsi"/>
                <w:lang w:eastAsia="zh-TW"/>
              </w:rPr>
              <w:t xml:space="preserve">Option 1: NO, based on a generic interrupted duration [FFS] </w:t>
            </w:r>
          </w:p>
          <w:p w:rsidR="000A3A2F" w:rsidRPr="0012365C" w:rsidRDefault="000A3A2F" w:rsidP="0012365C">
            <w:pPr>
              <w:numPr>
                <w:ilvl w:val="2"/>
                <w:numId w:val="14"/>
              </w:numPr>
              <w:spacing w:after="0"/>
              <w:jc w:val="both"/>
              <w:rPr>
                <w:rFonts w:asciiTheme="minorHAnsi" w:hAnsiTheme="minorHAnsi"/>
                <w:lang w:val="en-US" w:eastAsia="zh-TW"/>
              </w:rPr>
            </w:pPr>
            <w:r w:rsidRPr="0012365C">
              <w:rPr>
                <w:rFonts w:asciiTheme="minorHAnsi" w:hAnsiTheme="minorHAnsi"/>
                <w:lang w:eastAsia="zh-TW"/>
              </w:rPr>
              <w:t>Option1-1: ML=</w:t>
            </w:r>
            <w:r w:rsidRPr="0012365C">
              <w:rPr>
                <w:rFonts w:asciiTheme="minorHAnsi" w:hAnsiTheme="minorHAnsi"/>
                <w:lang w:val="en-US" w:eastAsia="zh-TW"/>
              </w:rPr>
              <w:t>MGL-VIL1-VIL2</w:t>
            </w:r>
          </w:p>
          <w:p w:rsidR="000A3A2F" w:rsidRPr="0012365C" w:rsidRDefault="000A3A2F" w:rsidP="0012365C">
            <w:pPr>
              <w:numPr>
                <w:ilvl w:val="2"/>
                <w:numId w:val="14"/>
              </w:numPr>
              <w:spacing w:after="0"/>
              <w:jc w:val="both"/>
              <w:rPr>
                <w:rFonts w:asciiTheme="minorHAnsi" w:hAnsiTheme="minorHAnsi"/>
                <w:lang w:val="en-US" w:eastAsia="zh-TW"/>
              </w:rPr>
            </w:pPr>
            <w:r w:rsidRPr="0012365C">
              <w:rPr>
                <w:rFonts w:asciiTheme="minorHAnsi" w:hAnsiTheme="minorHAnsi"/>
                <w:lang w:eastAsia="zh-TW"/>
              </w:rPr>
              <w:t>Option1-2: ML=legacy MG window length</w:t>
            </w:r>
          </w:p>
          <w:p w:rsidR="000A3A2F" w:rsidRPr="0012365C" w:rsidRDefault="000A3A2F" w:rsidP="0012365C">
            <w:pPr>
              <w:numPr>
                <w:ilvl w:val="1"/>
                <w:numId w:val="14"/>
              </w:numPr>
              <w:tabs>
                <w:tab w:val="num" w:pos="1440"/>
              </w:tabs>
              <w:spacing w:after="0"/>
              <w:jc w:val="both"/>
              <w:rPr>
                <w:rFonts w:asciiTheme="minorHAnsi" w:hAnsiTheme="minorHAnsi"/>
                <w:lang w:val="en-US" w:eastAsia="zh-TW"/>
              </w:rPr>
            </w:pPr>
            <w:r w:rsidRPr="0012365C">
              <w:rPr>
                <w:rFonts w:asciiTheme="minorHAnsi" w:hAnsiTheme="minorHAnsi"/>
                <w:lang w:eastAsia="zh-TW"/>
              </w:rPr>
              <w:t>Option 2: Yes, based on the RF retuning time (RRT). ML=MGL-RRT1-RRT2</w:t>
            </w:r>
          </w:p>
          <w:p w:rsidR="000A3A2F" w:rsidRPr="0012365C" w:rsidRDefault="000A3A2F" w:rsidP="0012365C">
            <w:pPr>
              <w:numPr>
                <w:ilvl w:val="2"/>
                <w:numId w:val="14"/>
              </w:numPr>
              <w:spacing w:after="0"/>
              <w:jc w:val="both"/>
              <w:rPr>
                <w:rFonts w:asciiTheme="minorHAnsi" w:hAnsiTheme="minorHAnsi"/>
                <w:lang w:val="en-US" w:eastAsia="zh-TW"/>
              </w:rPr>
            </w:pPr>
            <w:r w:rsidRPr="0012365C">
              <w:rPr>
                <w:rFonts w:asciiTheme="minorHAnsi" w:hAnsiTheme="minorHAnsi"/>
                <w:lang w:eastAsia="zh-TW"/>
              </w:rPr>
              <w:t>FFS on the length of RRT</w:t>
            </w:r>
          </w:p>
          <w:p w:rsidR="0012365C" w:rsidRPr="0012365C" w:rsidRDefault="000A3A2F" w:rsidP="0012365C">
            <w:pPr>
              <w:numPr>
                <w:ilvl w:val="0"/>
                <w:numId w:val="14"/>
              </w:numPr>
              <w:tabs>
                <w:tab w:val="num" w:pos="720"/>
              </w:tabs>
              <w:spacing w:after="0"/>
              <w:jc w:val="both"/>
              <w:rPr>
                <w:rFonts w:asciiTheme="minorHAnsi" w:hAnsiTheme="minorHAnsi"/>
                <w:lang w:eastAsia="zh-TW"/>
              </w:rPr>
            </w:pPr>
            <w:r w:rsidRPr="0012365C">
              <w:rPr>
                <w:rFonts w:asciiTheme="minorHAnsi" w:hAnsiTheme="minorHAnsi"/>
                <w:lang w:val="en-US" w:eastAsia="zh-TW"/>
              </w:rPr>
              <w:t>Support both per FR and per UE NCSG patterns in Rel17</w:t>
            </w:r>
          </w:p>
        </w:tc>
      </w:tr>
    </w:tbl>
    <w:p w:rsidR="00CC23D0" w:rsidRPr="0025714A" w:rsidRDefault="00CC23D0" w:rsidP="00CC23D0">
      <w:pPr>
        <w:jc w:val="both"/>
        <w:rPr>
          <w:rFonts w:ascii="Calibri" w:eastAsia="SimSun" w:hAnsi="Calibri" w:cs="Arial"/>
          <w:bCs/>
          <w:lang w:val="en-US"/>
        </w:rPr>
      </w:pPr>
      <w:r w:rsidRPr="0025714A">
        <w:rPr>
          <w:rFonts w:ascii="Calibri" w:eastAsia="SimSun" w:hAnsi="Calibri" w:cs="Arial"/>
          <w:bCs/>
          <w:lang w:val="en-US"/>
        </w:rPr>
        <w:lastRenderedPageBreak/>
        <w:t xml:space="preserve">To simplify the design, the first 24 NR gap patterns (#0~23) can be reused for NCSG gap patterns. However, the intention of introducing #24 and #25 in </w:t>
      </w:r>
      <w:r>
        <w:rPr>
          <w:rFonts w:ascii="Calibri" w:eastAsia="SimSun" w:hAnsi="Calibri" w:cs="Arial"/>
          <w:bCs/>
          <w:lang w:val="en-US"/>
        </w:rPr>
        <w:t>Rel-16</w:t>
      </w:r>
      <w:r w:rsidRPr="0025714A">
        <w:rPr>
          <w:rFonts w:ascii="Calibri" w:eastAsia="SimSun" w:hAnsi="Calibri" w:cs="Arial"/>
          <w:bCs/>
          <w:lang w:val="en-US"/>
        </w:rPr>
        <w:t xml:space="preserve"> NR is to allow UE to skip data RX/Tx, which contradicts to the concept of NCSG. Thus, gap pattern</w:t>
      </w:r>
      <w:r>
        <w:rPr>
          <w:rFonts w:ascii="Calibri" w:eastAsia="SimSun" w:hAnsi="Calibri" w:cs="Arial"/>
          <w:bCs/>
          <w:lang w:val="en-US"/>
        </w:rPr>
        <w:t>s</w:t>
      </w:r>
      <w:r w:rsidRPr="0025714A">
        <w:rPr>
          <w:rFonts w:ascii="Calibri" w:eastAsia="SimSun" w:hAnsi="Calibri" w:cs="Arial"/>
          <w:bCs/>
          <w:lang w:val="en-US"/>
        </w:rPr>
        <w:t xml:space="preserve"> #24 and #25 won’t apply to NCSG.</w:t>
      </w:r>
    </w:p>
    <w:p w:rsidR="00CC23D0" w:rsidRDefault="00CC23D0" w:rsidP="00CC23D0">
      <w:pPr>
        <w:spacing w:before="120"/>
        <w:rPr>
          <w:rFonts w:ascii="Calibri" w:eastAsia="SimSun" w:hAnsi="Calibri" w:cs="Arial"/>
          <w:b/>
          <w:bCs/>
          <w:i/>
        </w:rPr>
      </w:pPr>
      <w:bookmarkStart w:id="14" w:name="_Ref61202968"/>
      <w:r w:rsidRPr="0025714A">
        <w:rPr>
          <w:rFonts w:ascii="Calibri" w:eastAsia="SimSun" w:hAnsi="Calibri" w:cs="Arial"/>
          <w:b/>
          <w:bCs/>
          <w:i/>
        </w:rPr>
        <w:t xml:space="preserve">Proposal </w:t>
      </w:r>
      <w:r w:rsidRPr="0025714A">
        <w:rPr>
          <w:rFonts w:ascii="Calibri" w:eastAsia="SimSun" w:hAnsi="Calibri" w:cs="Arial"/>
          <w:b/>
          <w:bCs/>
          <w:i/>
        </w:rPr>
        <w:fldChar w:fldCharType="begin"/>
      </w:r>
      <w:r w:rsidRPr="0025714A">
        <w:rPr>
          <w:rFonts w:ascii="Calibri" w:eastAsia="SimSun" w:hAnsi="Calibri" w:cs="Arial"/>
          <w:b/>
          <w:bCs/>
          <w:i/>
        </w:rPr>
        <w:instrText xml:space="preserve"> SEQ Proposal \* ARABIC </w:instrText>
      </w:r>
      <w:r w:rsidRPr="0025714A">
        <w:rPr>
          <w:rFonts w:ascii="Calibri" w:eastAsia="SimSun" w:hAnsi="Calibri" w:cs="Arial"/>
          <w:b/>
          <w:bCs/>
          <w:i/>
        </w:rPr>
        <w:fldChar w:fldCharType="separate"/>
      </w:r>
      <w:r w:rsidR="00E77ADE">
        <w:rPr>
          <w:rFonts w:ascii="Calibri" w:eastAsia="SimSun" w:hAnsi="Calibri" w:cs="Arial"/>
          <w:b/>
          <w:bCs/>
          <w:i/>
          <w:noProof/>
        </w:rPr>
        <w:t>4</w:t>
      </w:r>
      <w:r w:rsidRPr="0025714A">
        <w:rPr>
          <w:rFonts w:ascii="Calibri" w:eastAsia="SimSun" w:hAnsi="Calibri" w:cs="Arial"/>
          <w:b/>
          <w:bCs/>
          <w:i/>
        </w:rPr>
        <w:fldChar w:fldCharType="end"/>
      </w:r>
      <w:r w:rsidRPr="0025714A">
        <w:rPr>
          <w:rFonts w:ascii="Calibri" w:eastAsia="SimSun" w:hAnsi="Calibri" w:cs="Arial"/>
          <w:b/>
          <w:bCs/>
          <w:i/>
        </w:rPr>
        <w:t xml:space="preserve">: </w:t>
      </w:r>
      <w:r>
        <w:rPr>
          <w:rFonts w:ascii="Calibri" w:eastAsia="SimSun" w:hAnsi="Calibri" w:cs="Arial"/>
          <w:b/>
          <w:bCs/>
          <w:i/>
        </w:rPr>
        <w:t>Extend t</w:t>
      </w:r>
      <w:r w:rsidRPr="0025714A">
        <w:rPr>
          <w:rFonts w:ascii="Calibri" w:eastAsia="SimSun" w:hAnsi="Calibri" w:cs="Arial"/>
          <w:b/>
          <w:bCs/>
          <w:i/>
        </w:rPr>
        <w:t>he NR gap patterns #</w:t>
      </w:r>
      <w:r>
        <w:rPr>
          <w:rFonts w:ascii="Calibri" w:eastAsia="SimSun" w:hAnsi="Calibri" w:cs="Arial"/>
          <w:b/>
          <w:bCs/>
          <w:i/>
        </w:rPr>
        <w:t>0~23 for NCSG,</w:t>
      </w:r>
      <w:r w:rsidRPr="0025714A">
        <w:rPr>
          <w:rFonts w:ascii="Calibri" w:eastAsia="SimSun" w:hAnsi="Calibri" w:cs="Arial"/>
          <w:b/>
          <w:bCs/>
          <w:i/>
        </w:rPr>
        <w:t xml:space="preserve"> </w:t>
      </w:r>
      <w:r>
        <w:rPr>
          <w:rFonts w:ascii="Calibri" w:eastAsia="SimSun" w:hAnsi="Calibri" w:cs="Arial"/>
          <w:b/>
          <w:bCs/>
          <w:i/>
        </w:rPr>
        <w:t>but not</w:t>
      </w:r>
      <w:r w:rsidRPr="0025714A">
        <w:rPr>
          <w:rFonts w:ascii="Calibri" w:eastAsia="SimSun" w:hAnsi="Calibri" w:cs="Arial"/>
          <w:b/>
          <w:bCs/>
          <w:i/>
        </w:rPr>
        <w:t xml:space="preserve"> #24 and #25.</w:t>
      </w:r>
      <w:bookmarkEnd w:id="14"/>
      <w:r>
        <w:rPr>
          <w:rFonts w:ascii="Calibri" w:eastAsia="SimSun" w:hAnsi="Calibri" w:cs="Arial"/>
          <w:b/>
          <w:bCs/>
          <w:i/>
        </w:rPr>
        <w:t xml:space="preserve"> </w:t>
      </w:r>
    </w:p>
    <w:p w:rsidR="00B84B18" w:rsidRDefault="00B84B18" w:rsidP="00CC23D0">
      <w:pPr>
        <w:jc w:val="both"/>
        <w:rPr>
          <w:rFonts w:ascii="Calibri" w:eastAsia="SimSun" w:hAnsi="Calibri" w:cs="Arial"/>
          <w:bCs/>
          <w:lang w:val="en-US"/>
        </w:rPr>
      </w:pPr>
      <w:r>
        <w:rPr>
          <w:rFonts w:ascii="Calibri" w:eastAsia="SimSun" w:hAnsi="Calibri" w:cs="Arial"/>
          <w:bCs/>
          <w:lang w:val="en-US"/>
        </w:rPr>
        <w:t xml:space="preserve">In legacy LTE, the NCSG pattern is defined by the overall interruption slots, but this design is not suitable for NR now. In NR, due to 1) multiple numerologies, 2) more gap patterns and 3) more complicated sync/async scenarios, if we define the NCSG patterns by reusing the LTE definition, it will introduce lots of redundant parameters even if the absolute RF retuning time is always the same. </w:t>
      </w:r>
    </w:p>
    <w:p w:rsidR="0045672C" w:rsidRDefault="00CC23D0" w:rsidP="0045672C">
      <w:pPr>
        <w:jc w:val="both"/>
        <w:rPr>
          <w:rFonts w:ascii="Calibri" w:eastAsia="SimSun" w:hAnsi="Calibri" w:cs="Arial"/>
          <w:bCs/>
        </w:rPr>
      </w:pPr>
      <w:r w:rsidRPr="0025714A">
        <w:rPr>
          <w:rFonts w:ascii="Calibri" w:eastAsia="SimSun" w:hAnsi="Calibri" w:cs="Arial"/>
          <w:bCs/>
          <w:lang w:val="en-US"/>
        </w:rPr>
        <w:t xml:space="preserve">In NR, RAN4 had already defined the RF switching time is 0.5ms for FR1 and 0.25ms for FR2. </w:t>
      </w:r>
      <w:r>
        <w:rPr>
          <w:rFonts w:ascii="Calibri" w:eastAsia="SimSun" w:hAnsi="Calibri" w:cs="Arial"/>
          <w:bCs/>
          <w:lang w:val="en-US"/>
        </w:rPr>
        <w:t>Actually, the essential UE operations are still 1) re-tune the RF frequency and 2) do the measurement during NCSG. Thus, to simplify the NCSG reporting and reuse the Rel-15 MG patterns as much as possible, we suggest to directly use absolute RF retuning time (RRT) to define the NCSG patterns</w:t>
      </w:r>
      <w:r w:rsidR="0045672C">
        <w:rPr>
          <w:rFonts w:ascii="Calibri" w:eastAsia="SimSun" w:hAnsi="Calibri" w:cs="Arial"/>
          <w:bCs/>
          <w:lang w:val="en-US"/>
        </w:rPr>
        <w:t xml:space="preserve">, i.e., </w:t>
      </w:r>
      <w:r>
        <w:rPr>
          <w:rFonts w:ascii="Calibri" w:eastAsia="SimSun" w:hAnsi="Calibri" w:cs="Arial"/>
          <w:bCs/>
          <w:lang w:val="en-US"/>
        </w:rPr>
        <w:t xml:space="preserve"> </w:t>
      </w:r>
      <w:r w:rsidR="0045672C">
        <w:rPr>
          <w:rFonts w:ascii="Calibri" w:eastAsia="SimSun" w:hAnsi="Calibri" w:cs="Arial"/>
          <w:bCs/>
        </w:rPr>
        <w:t xml:space="preserve">the existing MG indices can be mapping to NCSG patterns in a one-to-one matter with MGL = 2*RRT+ML. </w:t>
      </w:r>
    </w:p>
    <w:p w:rsidR="0045672C" w:rsidRDefault="0045672C" w:rsidP="0045672C">
      <w:pPr>
        <w:jc w:val="both"/>
        <w:rPr>
          <w:rFonts w:ascii="Calibri" w:eastAsia="SimSun" w:hAnsi="Calibri" w:cs="Arial"/>
          <w:b/>
          <w:bCs/>
          <w:i/>
        </w:rPr>
      </w:pPr>
      <w:bookmarkStart w:id="15" w:name="_Ref67562240"/>
      <w:bookmarkStart w:id="16" w:name="_Ref71318550"/>
      <w:r w:rsidRPr="0025714A">
        <w:rPr>
          <w:rFonts w:ascii="Calibri" w:eastAsia="SimSun" w:hAnsi="Calibri" w:cs="Arial"/>
          <w:b/>
          <w:bCs/>
          <w:i/>
        </w:rPr>
        <w:t xml:space="preserve">Proposal </w:t>
      </w:r>
      <w:r w:rsidRPr="0025714A">
        <w:rPr>
          <w:rFonts w:ascii="Calibri" w:eastAsia="SimSun" w:hAnsi="Calibri" w:cs="Arial"/>
          <w:b/>
          <w:bCs/>
          <w:i/>
        </w:rPr>
        <w:fldChar w:fldCharType="begin"/>
      </w:r>
      <w:r w:rsidRPr="0025714A">
        <w:rPr>
          <w:rFonts w:ascii="Calibri" w:eastAsia="SimSun" w:hAnsi="Calibri" w:cs="Arial"/>
          <w:b/>
          <w:bCs/>
          <w:i/>
        </w:rPr>
        <w:instrText xml:space="preserve"> SEQ Proposal \* ARABIC </w:instrText>
      </w:r>
      <w:r w:rsidRPr="0025714A">
        <w:rPr>
          <w:rFonts w:ascii="Calibri" w:eastAsia="SimSun" w:hAnsi="Calibri" w:cs="Arial"/>
          <w:b/>
          <w:bCs/>
          <w:i/>
        </w:rPr>
        <w:fldChar w:fldCharType="separate"/>
      </w:r>
      <w:r w:rsidR="00E77ADE">
        <w:rPr>
          <w:rFonts w:ascii="Calibri" w:eastAsia="SimSun" w:hAnsi="Calibri" w:cs="Arial"/>
          <w:b/>
          <w:bCs/>
          <w:i/>
          <w:noProof/>
        </w:rPr>
        <w:t>5</w:t>
      </w:r>
      <w:r w:rsidRPr="0025714A">
        <w:rPr>
          <w:rFonts w:ascii="Calibri" w:eastAsia="SimSun" w:hAnsi="Calibri" w:cs="Arial"/>
          <w:b/>
          <w:bCs/>
          <w:i/>
        </w:rPr>
        <w:fldChar w:fldCharType="end"/>
      </w:r>
      <w:r w:rsidRPr="0025714A">
        <w:rPr>
          <w:rFonts w:ascii="Calibri" w:eastAsia="SimSun" w:hAnsi="Calibri" w:cs="Arial"/>
          <w:b/>
          <w:bCs/>
          <w:i/>
        </w:rPr>
        <w:t xml:space="preserve">: </w:t>
      </w:r>
      <w:r>
        <w:rPr>
          <w:rFonts w:ascii="Calibri" w:eastAsia="SimSun" w:hAnsi="Calibri" w:cs="Arial"/>
          <w:b/>
          <w:bCs/>
          <w:i/>
        </w:rPr>
        <w:t>Introduce absolute RRT (RF retuning time) to replace VIL in NCSG pattern definition. RRT is [0.5ms] in FR1 and [0.25ms] in FR2, occurring in the beginning and the end of NCSG</w:t>
      </w:r>
      <w:bookmarkEnd w:id="15"/>
      <w:r>
        <w:rPr>
          <w:rFonts w:ascii="Calibri" w:eastAsia="SimSun" w:hAnsi="Calibri" w:cs="Arial"/>
          <w:b/>
          <w:bCs/>
          <w:i/>
        </w:rPr>
        <w:t xml:space="preserve">, i.e., </w:t>
      </w:r>
      <w:r w:rsidRPr="0045672C">
        <w:rPr>
          <w:rFonts w:ascii="Calibri" w:eastAsia="SimSun" w:hAnsi="Calibri" w:cs="Arial"/>
          <w:b/>
          <w:bCs/>
          <w:i/>
        </w:rPr>
        <w:t>ML=MGL-RRT1-RRT2</w:t>
      </w:r>
      <w:bookmarkEnd w:id="16"/>
    </w:p>
    <w:p w:rsidR="00A446D5" w:rsidRPr="005E3E21" w:rsidRDefault="00A446D5" w:rsidP="00A446D5">
      <w:pPr>
        <w:jc w:val="both"/>
        <w:rPr>
          <w:rFonts w:ascii="Calibri" w:eastAsia="SimSun" w:hAnsi="Calibri" w:cs="Arial"/>
          <w:bCs/>
          <w:lang w:val="en-US"/>
        </w:rPr>
      </w:pPr>
      <w:bookmarkStart w:id="17" w:name="_Ref67573364"/>
      <w:r>
        <w:rPr>
          <w:rFonts w:ascii="Calibri" w:eastAsia="SimSun" w:hAnsi="Calibri" w:cs="Arial"/>
          <w:bCs/>
        </w:rPr>
        <w:t>With a clear RRT defined, RAN4 can quickly leverage the existing approach in all the other interruption requirements to define the gap interruption (</w:t>
      </w:r>
      <w:r w:rsidRPr="00A446D5">
        <w:rPr>
          <w:rFonts w:ascii="Calibri" w:eastAsia="SimSun" w:hAnsi="Calibri" w:cs="Arial"/>
          <w:bCs/>
        </w:rPr>
        <w:t>VIL</w:t>
      </w:r>
      <w:r>
        <w:rPr>
          <w:rFonts w:ascii="Calibri" w:eastAsia="SimSun" w:hAnsi="Calibri" w:cs="Arial"/>
          <w:bCs/>
        </w:rPr>
        <w:t xml:space="preserve">) for NCSG. </w:t>
      </w:r>
      <w:r>
        <w:rPr>
          <w:rFonts w:ascii="Calibri" w:eastAsia="SimSun" w:hAnsi="Calibri" w:cs="Arial"/>
          <w:bCs/>
          <w:lang w:val="en-US"/>
        </w:rPr>
        <w:t xml:space="preserve">VIL can be defined as the total interrupted slots on victim cells but it doesn’t need to be reported to NW. VIL can be defined as the impact of RRT on active serving cells and can be clearly captured in the specification. </w:t>
      </w:r>
      <w:r w:rsidRPr="0025714A">
        <w:rPr>
          <w:rFonts w:ascii="Calibri" w:eastAsia="SimSun" w:hAnsi="Calibri" w:cs="Arial"/>
          <w:bCs/>
          <w:lang w:val="en-US"/>
        </w:rPr>
        <w:t xml:space="preserve">The </w:t>
      </w:r>
      <w:r>
        <w:rPr>
          <w:rFonts w:ascii="Calibri" w:eastAsia="SimSun" w:hAnsi="Calibri" w:cs="Arial"/>
          <w:bCs/>
          <w:lang w:val="en-US"/>
        </w:rPr>
        <w:t xml:space="preserve">length of VIL </w:t>
      </w:r>
      <w:r w:rsidRPr="0025714A">
        <w:rPr>
          <w:rFonts w:ascii="Calibri" w:eastAsia="SimSun" w:hAnsi="Calibri" w:cs="Arial"/>
          <w:bCs/>
          <w:lang w:val="en-US"/>
        </w:rPr>
        <w:t xml:space="preserve">depends on aggressor reference cell </w:t>
      </w:r>
      <w:r>
        <w:rPr>
          <w:rFonts w:ascii="Calibri" w:eastAsia="SimSun" w:hAnsi="Calibri" w:cs="Arial"/>
          <w:bCs/>
          <w:lang w:val="en-US"/>
        </w:rPr>
        <w:t>RRT</w:t>
      </w:r>
      <w:r>
        <w:rPr>
          <w:rFonts w:ascii="新細明體" w:eastAsia="新細明體" w:hAnsi="新細明體" w:cs="Arial" w:hint="eastAsia"/>
          <w:bCs/>
          <w:lang w:val="en-US" w:eastAsia="zh-TW"/>
        </w:rPr>
        <w:t xml:space="preserve">, </w:t>
      </w:r>
      <w:r>
        <w:rPr>
          <w:rFonts w:ascii="Calibri" w:eastAsia="SimSun" w:hAnsi="Calibri" w:cs="Arial"/>
          <w:bCs/>
          <w:lang w:val="en-US"/>
        </w:rPr>
        <w:t xml:space="preserve">victim cell’s SCS and whether they are synchronized. Some quick examples are provided in </w:t>
      </w:r>
      <w:r>
        <w:rPr>
          <w:rFonts w:ascii="Calibri" w:eastAsia="SimSun" w:hAnsi="Calibri" w:cs="Arial"/>
          <w:bCs/>
          <w:lang w:val="en-US"/>
        </w:rPr>
        <w:fldChar w:fldCharType="begin"/>
      </w:r>
      <w:r>
        <w:rPr>
          <w:rFonts w:ascii="Calibri" w:eastAsia="SimSun" w:hAnsi="Calibri" w:cs="Arial"/>
          <w:bCs/>
          <w:lang w:val="en-US"/>
        </w:rPr>
        <w:instrText xml:space="preserve"> REF _Ref71279654 \h  \* MERGEFORMAT </w:instrText>
      </w:r>
      <w:r>
        <w:rPr>
          <w:rFonts w:ascii="Calibri" w:eastAsia="SimSun" w:hAnsi="Calibri" w:cs="Arial"/>
          <w:bCs/>
          <w:lang w:val="en-US"/>
        </w:rPr>
      </w:r>
      <w:r>
        <w:rPr>
          <w:rFonts w:ascii="Calibri" w:eastAsia="SimSun" w:hAnsi="Calibri" w:cs="Arial"/>
          <w:bCs/>
          <w:lang w:val="en-US"/>
        </w:rPr>
        <w:fldChar w:fldCharType="separate"/>
      </w:r>
      <w:r w:rsidR="00E77ADE" w:rsidRPr="00E77ADE">
        <w:rPr>
          <w:rFonts w:ascii="Calibri" w:eastAsia="SimSun" w:hAnsi="Calibri" w:cs="Arial"/>
          <w:bCs/>
          <w:lang w:val="en-US"/>
        </w:rPr>
        <w:t>Figure 1</w:t>
      </w:r>
      <w:r>
        <w:rPr>
          <w:rFonts w:ascii="Calibri" w:eastAsia="SimSun" w:hAnsi="Calibri" w:cs="Arial"/>
          <w:bCs/>
          <w:lang w:val="en-US"/>
        </w:rPr>
        <w:fldChar w:fldCharType="end"/>
      </w:r>
      <w:r>
        <w:rPr>
          <w:rFonts w:ascii="Calibri" w:eastAsia="SimSun" w:hAnsi="Calibri" w:cs="Arial"/>
          <w:bCs/>
          <w:lang w:val="en-US"/>
        </w:rPr>
        <w:t xml:space="preserve">, </w:t>
      </w:r>
      <w:r>
        <w:rPr>
          <w:rFonts w:ascii="Calibri" w:eastAsia="SimSun" w:hAnsi="Calibri" w:cs="Arial"/>
          <w:bCs/>
          <w:lang w:val="en-US"/>
        </w:rPr>
        <w:fldChar w:fldCharType="begin"/>
      </w:r>
      <w:r>
        <w:rPr>
          <w:rFonts w:ascii="Calibri" w:eastAsia="SimSun" w:hAnsi="Calibri" w:cs="Arial"/>
          <w:bCs/>
          <w:lang w:val="en-US"/>
        </w:rPr>
        <w:instrText xml:space="preserve"> REF _Ref71279655 \h  \* MERGEFORMAT </w:instrText>
      </w:r>
      <w:r>
        <w:rPr>
          <w:rFonts w:ascii="Calibri" w:eastAsia="SimSun" w:hAnsi="Calibri" w:cs="Arial"/>
          <w:bCs/>
          <w:lang w:val="en-US"/>
        </w:rPr>
      </w:r>
      <w:r>
        <w:rPr>
          <w:rFonts w:ascii="Calibri" w:eastAsia="SimSun" w:hAnsi="Calibri" w:cs="Arial"/>
          <w:bCs/>
          <w:lang w:val="en-US"/>
        </w:rPr>
        <w:fldChar w:fldCharType="separate"/>
      </w:r>
      <w:r w:rsidR="00E77ADE" w:rsidRPr="00E77ADE">
        <w:rPr>
          <w:rFonts w:ascii="Calibri" w:eastAsia="SimSun" w:hAnsi="Calibri" w:cs="Arial"/>
          <w:bCs/>
          <w:lang w:val="en-US"/>
        </w:rPr>
        <w:t>Figure 2</w:t>
      </w:r>
      <w:r>
        <w:rPr>
          <w:rFonts w:ascii="Calibri" w:eastAsia="SimSun" w:hAnsi="Calibri" w:cs="Arial"/>
          <w:bCs/>
          <w:lang w:val="en-US"/>
        </w:rPr>
        <w:fldChar w:fldCharType="end"/>
      </w:r>
      <w:r>
        <w:rPr>
          <w:rFonts w:ascii="Calibri" w:eastAsia="SimSun" w:hAnsi="Calibri" w:cs="Arial"/>
          <w:bCs/>
          <w:lang w:val="en-US"/>
        </w:rPr>
        <w:t xml:space="preserve"> and </w:t>
      </w:r>
      <w:r>
        <w:rPr>
          <w:rFonts w:ascii="Calibri" w:eastAsia="SimSun" w:hAnsi="Calibri" w:cs="Arial"/>
          <w:bCs/>
          <w:lang w:val="en-US"/>
        </w:rPr>
        <w:fldChar w:fldCharType="begin"/>
      </w:r>
      <w:r>
        <w:rPr>
          <w:rFonts w:ascii="Calibri" w:eastAsia="SimSun" w:hAnsi="Calibri" w:cs="Arial"/>
          <w:bCs/>
          <w:lang w:val="en-US"/>
        </w:rPr>
        <w:instrText xml:space="preserve"> REF _Ref71279657 \h  \* MERGEFORMAT </w:instrText>
      </w:r>
      <w:r>
        <w:rPr>
          <w:rFonts w:ascii="Calibri" w:eastAsia="SimSun" w:hAnsi="Calibri" w:cs="Arial"/>
          <w:bCs/>
          <w:lang w:val="en-US"/>
        </w:rPr>
      </w:r>
      <w:r>
        <w:rPr>
          <w:rFonts w:ascii="Calibri" w:eastAsia="SimSun" w:hAnsi="Calibri" w:cs="Arial"/>
          <w:bCs/>
          <w:lang w:val="en-US"/>
        </w:rPr>
        <w:fldChar w:fldCharType="separate"/>
      </w:r>
      <w:r w:rsidR="00E77ADE" w:rsidRPr="00E77ADE">
        <w:rPr>
          <w:rFonts w:ascii="Calibri" w:eastAsia="SimSun" w:hAnsi="Calibri" w:cs="Arial"/>
          <w:bCs/>
          <w:lang w:val="en-US"/>
        </w:rPr>
        <w:t>Figure 3</w:t>
      </w:r>
      <w:r>
        <w:rPr>
          <w:rFonts w:ascii="Calibri" w:eastAsia="SimSun" w:hAnsi="Calibri" w:cs="Arial"/>
          <w:bCs/>
          <w:lang w:val="en-US"/>
        </w:rPr>
        <w:fldChar w:fldCharType="end"/>
      </w:r>
      <w:r>
        <w:rPr>
          <w:rFonts w:ascii="Calibri" w:eastAsia="SimSun" w:hAnsi="Calibri" w:cs="Arial"/>
          <w:bCs/>
          <w:lang w:val="en-US"/>
        </w:rPr>
        <w:t>.</w:t>
      </w:r>
      <w:r w:rsidR="005E3E21">
        <w:rPr>
          <w:rFonts w:ascii="Calibri" w:eastAsia="SimSun" w:hAnsi="Calibri" w:cs="Arial"/>
          <w:bCs/>
          <w:lang w:val="en-US"/>
        </w:rPr>
        <w:t xml:space="preserve"> </w:t>
      </w:r>
      <w:r w:rsidR="005E3E21">
        <w:rPr>
          <w:rFonts w:ascii="Calibri" w:eastAsia="SimSun" w:hAnsi="Calibri" w:cs="Arial"/>
          <w:bCs/>
          <w:lang w:val="en-US"/>
        </w:rPr>
        <w:fldChar w:fldCharType="begin"/>
      </w:r>
      <w:r w:rsidR="005E3E21">
        <w:rPr>
          <w:rFonts w:ascii="Calibri" w:eastAsia="SimSun" w:hAnsi="Calibri" w:cs="Arial"/>
          <w:bCs/>
          <w:lang w:val="en-US"/>
        </w:rPr>
        <w:instrText xml:space="preserve"> REF _Ref71280021 \h  \* MERGEFORMAT </w:instrText>
      </w:r>
      <w:r w:rsidR="005E3E21">
        <w:rPr>
          <w:rFonts w:ascii="Calibri" w:eastAsia="SimSun" w:hAnsi="Calibri" w:cs="Arial"/>
          <w:bCs/>
          <w:lang w:val="en-US"/>
        </w:rPr>
      </w:r>
      <w:r w:rsidR="005E3E21">
        <w:rPr>
          <w:rFonts w:ascii="Calibri" w:eastAsia="SimSun" w:hAnsi="Calibri" w:cs="Arial"/>
          <w:bCs/>
          <w:lang w:val="en-US"/>
        </w:rPr>
        <w:fldChar w:fldCharType="separate"/>
      </w:r>
      <w:r w:rsidR="00E77ADE" w:rsidRPr="00E77ADE">
        <w:rPr>
          <w:rFonts w:ascii="Calibri" w:eastAsia="SimSun" w:hAnsi="Calibri" w:cs="Arial"/>
          <w:bCs/>
          <w:lang w:val="en-US"/>
        </w:rPr>
        <w:t>Table 1</w:t>
      </w:r>
      <w:r w:rsidR="005E3E21">
        <w:rPr>
          <w:rFonts w:ascii="Calibri" w:eastAsia="SimSun" w:hAnsi="Calibri" w:cs="Arial"/>
          <w:bCs/>
          <w:lang w:val="en-US"/>
        </w:rPr>
        <w:fldChar w:fldCharType="end"/>
      </w:r>
      <w:r w:rsidR="005E3E21">
        <w:rPr>
          <w:rFonts w:ascii="Calibri" w:eastAsia="SimSun" w:hAnsi="Calibri" w:cs="Arial"/>
          <w:bCs/>
          <w:lang w:val="en-US"/>
        </w:rPr>
        <w:t xml:space="preserve">, </w:t>
      </w:r>
      <w:r w:rsidR="005E3E21">
        <w:rPr>
          <w:rFonts w:ascii="Calibri" w:eastAsia="SimSun" w:hAnsi="Calibri" w:cs="Arial"/>
          <w:bCs/>
          <w:lang w:val="en-US"/>
        </w:rPr>
        <w:fldChar w:fldCharType="begin"/>
      </w:r>
      <w:r w:rsidR="005E3E21">
        <w:rPr>
          <w:rFonts w:ascii="Calibri" w:eastAsia="SimSun" w:hAnsi="Calibri" w:cs="Arial"/>
          <w:bCs/>
          <w:lang w:val="en-US"/>
        </w:rPr>
        <w:instrText xml:space="preserve"> REF _Ref71280025 \h  \* MERGEFORMAT </w:instrText>
      </w:r>
      <w:r w:rsidR="005E3E21">
        <w:rPr>
          <w:rFonts w:ascii="Calibri" w:eastAsia="SimSun" w:hAnsi="Calibri" w:cs="Arial"/>
          <w:bCs/>
          <w:lang w:val="en-US"/>
        </w:rPr>
      </w:r>
      <w:r w:rsidR="005E3E21">
        <w:rPr>
          <w:rFonts w:ascii="Calibri" w:eastAsia="SimSun" w:hAnsi="Calibri" w:cs="Arial"/>
          <w:bCs/>
          <w:lang w:val="en-US"/>
        </w:rPr>
        <w:fldChar w:fldCharType="separate"/>
      </w:r>
      <w:r w:rsidR="00E77ADE" w:rsidRPr="00E77ADE">
        <w:rPr>
          <w:rFonts w:ascii="Calibri" w:eastAsia="SimSun" w:hAnsi="Calibri" w:cs="Arial"/>
          <w:bCs/>
          <w:lang w:val="en-US"/>
        </w:rPr>
        <w:t>Table 2</w:t>
      </w:r>
      <w:r w:rsidR="005E3E21">
        <w:rPr>
          <w:rFonts w:ascii="Calibri" w:eastAsia="SimSun" w:hAnsi="Calibri" w:cs="Arial"/>
          <w:bCs/>
          <w:lang w:val="en-US"/>
        </w:rPr>
        <w:fldChar w:fldCharType="end"/>
      </w:r>
      <w:r w:rsidR="005E3E21">
        <w:rPr>
          <w:rFonts w:ascii="Calibri" w:eastAsia="SimSun" w:hAnsi="Calibri" w:cs="Arial"/>
          <w:bCs/>
          <w:lang w:val="en-US"/>
        </w:rPr>
        <w:t xml:space="preserve"> and </w:t>
      </w:r>
      <w:r w:rsidR="005E3E21">
        <w:rPr>
          <w:rFonts w:ascii="Calibri" w:eastAsia="SimSun" w:hAnsi="Calibri" w:cs="Arial"/>
          <w:bCs/>
          <w:lang w:val="en-US"/>
        </w:rPr>
        <w:fldChar w:fldCharType="begin"/>
      </w:r>
      <w:r w:rsidR="005E3E21">
        <w:rPr>
          <w:rFonts w:ascii="Calibri" w:eastAsia="SimSun" w:hAnsi="Calibri" w:cs="Arial"/>
          <w:bCs/>
          <w:lang w:val="en-US"/>
        </w:rPr>
        <w:instrText xml:space="preserve"> REF _Ref71280027 \h  \* MERGEFORMAT </w:instrText>
      </w:r>
      <w:r w:rsidR="005E3E21">
        <w:rPr>
          <w:rFonts w:ascii="Calibri" w:eastAsia="SimSun" w:hAnsi="Calibri" w:cs="Arial"/>
          <w:bCs/>
          <w:lang w:val="en-US"/>
        </w:rPr>
      </w:r>
      <w:r w:rsidR="005E3E21">
        <w:rPr>
          <w:rFonts w:ascii="Calibri" w:eastAsia="SimSun" w:hAnsi="Calibri" w:cs="Arial"/>
          <w:bCs/>
          <w:lang w:val="en-US"/>
        </w:rPr>
        <w:fldChar w:fldCharType="separate"/>
      </w:r>
      <w:r w:rsidR="00E77ADE" w:rsidRPr="00E77ADE">
        <w:rPr>
          <w:rFonts w:ascii="Calibri" w:eastAsia="SimSun" w:hAnsi="Calibri" w:cs="Arial"/>
          <w:bCs/>
          <w:lang w:val="en-US"/>
        </w:rPr>
        <w:t>Table 3</w:t>
      </w:r>
      <w:r w:rsidR="005E3E21">
        <w:rPr>
          <w:rFonts w:ascii="Calibri" w:eastAsia="SimSun" w:hAnsi="Calibri" w:cs="Arial"/>
          <w:bCs/>
          <w:lang w:val="en-US"/>
        </w:rPr>
        <w:fldChar w:fldCharType="end"/>
      </w:r>
      <w:r w:rsidR="005E3E21">
        <w:rPr>
          <w:rFonts w:ascii="Calibri" w:eastAsia="SimSun" w:hAnsi="Calibri" w:cs="Arial"/>
          <w:bCs/>
          <w:lang w:val="en-US"/>
        </w:rPr>
        <w:t xml:space="preserve"> also provided some detail numbers for VIL in different scenarios.</w:t>
      </w:r>
    </w:p>
    <w:p w:rsidR="00A446D5" w:rsidRDefault="00A446D5" w:rsidP="00A446D5">
      <w:pPr>
        <w:jc w:val="center"/>
      </w:pPr>
      <w:r>
        <w:object w:dxaOrig="17625" w:dyaOrig="7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5pt;height:186.4pt" o:ole="">
            <v:imagedata r:id="rId8" o:title=""/>
          </v:shape>
          <o:OLEObject Type="Embed" ProgID="Visio.Drawing.15" ShapeID="_x0000_i1025" DrawAspect="Content" ObjectID="_1682191701" r:id="rId9"/>
        </w:object>
      </w:r>
    </w:p>
    <w:p w:rsidR="00A446D5" w:rsidRDefault="00A446D5" w:rsidP="00A446D5">
      <w:pPr>
        <w:pStyle w:val="Caption"/>
        <w:jc w:val="center"/>
      </w:pPr>
      <w:bookmarkStart w:id="18" w:name="_Ref71279654"/>
      <w:r>
        <w:t xml:space="preserve">Figure </w:t>
      </w:r>
      <w:r>
        <w:fldChar w:fldCharType="begin"/>
      </w:r>
      <w:r>
        <w:instrText xml:space="preserve"> SEQ Figure \* ARABIC </w:instrText>
      </w:r>
      <w:r>
        <w:fldChar w:fldCharType="separate"/>
      </w:r>
      <w:r w:rsidR="00E77ADE">
        <w:rPr>
          <w:noProof/>
        </w:rPr>
        <w:t>1</w:t>
      </w:r>
      <w:r>
        <w:fldChar w:fldCharType="end"/>
      </w:r>
      <w:bookmarkEnd w:id="18"/>
      <w:r>
        <w:t xml:space="preserve">. </w:t>
      </w:r>
      <w:r w:rsidR="00960B79">
        <w:t xml:space="preserve">Relation between RRT and VIL for synchronous operation with MGTA=0ms. </w:t>
      </w:r>
    </w:p>
    <w:p w:rsidR="00A446D5" w:rsidRDefault="00A446D5" w:rsidP="00A446D5">
      <w:pPr>
        <w:jc w:val="center"/>
      </w:pPr>
      <w:r>
        <w:object w:dxaOrig="17251" w:dyaOrig="7665">
          <v:shape id="_x0000_i1026" type="#_x0000_t75" style="width:420.25pt;height:185.7pt" o:ole="">
            <v:imagedata r:id="rId10" o:title=""/>
          </v:shape>
          <o:OLEObject Type="Embed" ProgID="Visio.Drawing.15" ShapeID="_x0000_i1026" DrawAspect="Content" ObjectID="_1682191702" r:id="rId11"/>
        </w:object>
      </w:r>
    </w:p>
    <w:p w:rsidR="00A446D5" w:rsidRDefault="00A446D5" w:rsidP="00A446D5">
      <w:pPr>
        <w:pStyle w:val="Caption"/>
        <w:jc w:val="center"/>
      </w:pPr>
      <w:bookmarkStart w:id="19" w:name="_Ref71279655"/>
      <w:r>
        <w:t xml:space="preserve">Figure </w:t>
      </w:r>
      <w:r>
        <w:fldChar w:fldCharType="begin"/>
      </w:r>
      <w:r>
        <w:instrText xml:space="preserve"> SEQ Figure \* ARABIC </w:instrText>
      </w:r>
      <w:r>
        <w:fldChar w:fldCharType="separate"/>
      </w:r>
      <w:r w:rsidR="00E77ADE">
        <w:rPr>
          <w:noProof/>
        </w:rPr>
        <w:t>2</w:t>
      </w:r>
      <w:r>
        <w:fldChar w:fldCharType="end"/>
      </w:r>
      <w:bookmarkEnd w:id="19"/>
      <w:r>
        <w:t xml:space="preserve">. </w:t>
      </w:r>
      <w:r w:rsidR="00960B79">
        <w:t>Relation between RRT and VIL for synchronous operation with MGTA=0.5ms.</w:t>
      </w:r>
    </w:p>
    <w:p w:rsidR="00A446D5" w:rsidRDefault="00A446D5" w:rsidP="00A446D5">
      <w:pPr>
        <w:jc w:val="center"/>
      </w:pPr>
      <w:r>
        <w:object w:dxaOrig="18045" w:dyaOrig="7621">
          <v:shape id="_x0000_i1027" type="#_x0000_t75" style="width:6in;height:182.15pt" o:ole="">
            <v:imagedata r:id="rId12" o:title=""/>
          </v:shape>
          <o:OLEObject Type="Embed" ProgID="Visio.Drawing.15" ShapeID="_x0000_i1027" DrawAspect="Content" ObjectID="_1682191703" r:id="rId13"/>
        </w:object>
      </w:r>
    </w:p>
    <w:p w:rsidR="00A446D5" w:rsidRDefault="00A446D5" w:rsidP="00A446D5">
      <w:pPr>
        <w:pStyle w:val="Caption"/>
        <w:jc w:val="center"/>
      </w:pPr>
      <w:bookmarkStart w:id="20" w:name="_Ref71279657"/>
      <w:r>
        <w:t xml:space="preserve">Figure </w:t>
      </w:r>
      <w:r>
        <w:fldChar w:fldCharType="begin"/>
      </w:r>
      <w:r>
        <w:instrText xml:space="preserve"> SEQ Figure \* ARABIC </w:instrText>
      </w:r>
      <w:r>
        <w:fldChar w:fldCharType="separate"/>
      </w:r>
      <w:r w:rsidR="00E77ADE">
        <w:rPr>
          <w:noProof/>
        </w:rPr>
        <w:t>3</w:t>
      </w:r>
      <w:r>
        <w:fldChar w:fldCharType="end"/>
      </w:r>
      <w:bookmarkEnd w:id="20"/>
      <w:r>
        <w:t xml:space="preserve">. </w:t>
      </w:r>
      <w:r w:rsidR="00960B79">
        <w:t>Relation between RRT and VIL for asynchronous operation with MGTA=0ms.</w:t>
      </w:r>
    </w:p>
    <w:p w:rsidR="00A446D5" w:rsidRDefault="00A446D5" w:rsidP="00CC23D0">
      <w:pPr>
        <w:jc w:val="both"/>
        <w:rPr>
          <w:rFonts w:ascii="Calibri" w:eastAsia="SimSun" w:hAnsi="Calibri" w:cs="Arial"/>
          <w:b/>
          <w:bCs/>
          <w:i/>
        </w:rPr>
      </w:pPr>
    </w:p>
    <w:p w:rsidR="00D5141E" w:rsidRDefault="00CC23D0" w:rsidP="00A25F5F">
      <w:pPr>
        <w:spacing w:after="0"/>
        <w:jc w:val="both"/>
        <w:rPr>
          <w:rFonts w:ascii="Calibri" w:eastAsia="SimSun" w:hAnsi="Calibri" w:cs="Arial"/>
          <w:b/>
          <w:bCs/>
          <w:i/>
          <w:lang w:val="en-US"/>
        </w:rPr>
      </w:pPr>
      <w:bookmarkStart w:id="21" w:name="_Ref71318551"/>
      <w:r w:rsidRPr="0025714A">
        <w:rPr>
          <w:rFonts w:ascii="Calibri" w:eastAsia="SimSun" w:hAnsi="Calibri" w:cs="Arial"/>
          <w:b/>
          <w:bCs/>
          <w:i/>
        </w:rPr>
        <w:t xml:space="preserve">Proposal </w:t>
      </w:r>
      <w:r w:rsidRPr="0025714A">
        <w:rPr>
          <w:rFonts w:ascii="Calibri" w:eastAsia="SimSun" w:hAnsi="Calibri" w:cs="Arial"/>
          <w:b/>
          <w:bCs/>
          <w:i/>
        </w:rPr>
        <w:fldChar w:fldCharType="begin"/>
      </w:r>
      <w:r w:rsidRPr="0025714A">
        <w:rPr>
          <w:rFonts w:ascii="Calibri" w:eastAsia="SimSun" w:hAnsi="Calibri" w:cs="Arial"/>
          <w:b/>
          <w:bCs/>
          <w:i/>
        </w:rPr>
        <w:instrText xml:space="preserve"> SEQ Proposal \* ARABIC </w:instrText>
      </w:r>
      <w:r w:rsidRPr="0025714A">
        <w:rPr>
          <w:rFonts w:ascii="Calibri" w:eastAsia="SimSun" w:hAnsi="Calibri" w:cs="Arial"/>
          <w:b/>
          <w:bCs/>
          <w:i/>
        </w:rPr>
        <w:fldChar w:fldCharType="separate"/>
      </w:r>
      <w:r w:rsidR="00E77ADE">
        <w:rPr>
          <w:rFonts w:ascii="Calibri" w:eastAsia="SimSun" w:hAnsi="Calibri" w:cs="Arial"/>
          <w:b/>
          <w:bCs/>
          <w:i/>
          <w:noProof/>
        </w:rPr>
        <w:t>6</w:t>
      </w:r>
      <w:r w:rsidRPr="0025714A">
        <w:rPr>
          <w:rFonts w:ascii="Calibri" w:eastAsia="SimSun" w:hAnsi="Calibri" w:cs="Arial"/>
          <w:b/>
          <w:bCs/>
          <w:i/>
        </w:rPr>
        <w:fldChar w:fldCharType="end"/>
      </w:r>
      <w:r w:rsidRPr="0025714A">
        <w:rPr>
          <w:rFonts w:ascii="Calibri" w:eastAsia="SimSun" w:hAnsi="Calibri" w:cs="Arial"/>
          <w:b/>
          <w:bCs/>
          <w:i/>
        </w:rPr>
        <w:t xml:space="preserve">: </w:t>
      </w:r>
      <w:r w:rsidRPr="00DB3B41">
        <w:rPr>
          <w:rFonts w:ascii="Calibri" w:eastAsia="SimSun" w:hAnsi="Calibri" w:cs="Arial"/>
          <w:b/>
          <w:bCs/>
          <w:i/>
          <w:lang w:val="en-US"/>
        </w:rPr>
        <w:t xml:space="preserve">VIL </w:t>
      </w:r>
      <w:r>
        <w:rPr>
          <w:rFonts w:ascii="Calibri" w:eastAsia="SimSun" w:hAnsi="Calibri" w:cs="Arial"/>
          <w:b/>
          <w:bCs/>
          <w:i/>
          <w:lang w:val="en-US"/>
        </w:rPr>
        <w:t>on</w:t>
      </w:r>
      <w:r w:rsidRPr="00DB3B41">
        <w:rPr>
          <w:rFonts w:ascii="Calibri" w:eastAsia="SimSun" w:hAnsi="Calibri" w:cs="Arial"/>
          <w:b/>
          <w:bCs/>
          <w:i/>
          <w:lang w:val="en-US"/>
        </w:rPr>
        <w:t xml:space="preserve"> active </w:t>
      </w:r>
      <w:r w:rsidR="005E3E21">
        <w:rPr>
          <w:rFonts w:ascii="Calibri" w:eastAsia="SimSun" w:hAnsi="Calibri" w:cs="Arial"/>
          <w:b/>
          <w:bCs/>
          <w:i/>
          <w:lang w:val="en-US"/>
        </w:rPr>
        <w:t xml:space="preserve">victim </w:t>
      </w:r>
      <w:r w:rsidRPr="00DB3B41">
        <w:rPr>
          <w:rFonts w:ascii="Calibri" w:eastAsia="SimSun" w:hAnsi="Calibri" w:cs="Arial"/>
          <w:b/>
          <w:bCs/>
          <w:i/>
          <w:lang w:val="en-US"/>
        </w:rPr>
        <w:t xml:space="preserve">serving cells </w:t>
      </w:r>
      <w:r w:rsidR="005E3E21" w:rsidRPr="00DB3B41">
        <w:rPr>
          <w:rFonts w:ascii="Calibri" w:eastAsia="SimSun" w:hAnsi="Calibri" w:cs="Arial"/>
          <w:b/>
          <w:bCs/>
          <w:i/>
          <w:lang w:val="en-US"/>
        </w:rPr>
        <w:t xml:space="preserve">is the </w:t>
      </w:r>
      <w:r w:rsidR="005E3E21">
        <w:rPr>
          <w:rFonts w:ascii="Calibri" w:eastAsia="SimSun" w:hAnsi="Calibri" w:cs="Arial"/>
          <w:b/>
          <w:bCs/>
          <w:i/>
          <w:lang w:val="en-US"/>
        </w:rPr>
        <w:t xml:space="preserve">number of </w:t>
      </w:r>
      <w:r w:rsidR="005E3E21" w:rsidRPr="00DB3B41">
        <w:rPr>
          <w:rFonts w:ascii="Calibri" w:eastAsia="SimSun" w:hAnsi="Calibri" w:cs="Arial"/>
          <w:b/>
          <w:bCs/>
          <w:i/>
          <w:lang w:val="en-US"/>
        </w:rPr>
        <w:t>interrupt</w:t>
      </w:r>
      <w:r w:rsidR="005E3E21">
        <w:rPr>
          <w:rFonts w:ascii="Calibri" w:eastAsia="SimSun" w:hAnsi="Calibri" w:cs="Arial"/>
          <w:b/>
          <w:bCs/>
          <w:i/>
          <w:lang w:val="en-US"/>
        </w:rPr>
        <w:t>ed</w:t>
      </w:r>
      <w:r w:rsidR="005E3E21" w:rsidRPr="00DB3B41">
        <w:rPr>
          <w:rFonts w:ascii="Calibri" w:eastAsia="SimSun" w:hAnsi="Calibri" w:cs="Arial"/>
          <w:b/>
          <w:bCs/>
          <w:i/>
          <w:lang w:val="en-US"/>
        </w:rPr>
        <w:t xml:space="preserve"> slots </w:t>
      </w:r>
      <w:r w:rsidR="005E3E21">
        <w:rPr>
          <w:rFonts w:ascii="Calibri" w:eastAsia="SimSun" w:hAnsi="Calibri" w:cs="Arial"/>
          <w:b/>
          <w:bCs/>
          <w:i/>
          <w:lang w:val="en-US"/>
        </w:rPr>
        <w:t xml:space="preserve">calculated </w:t>
      </w:r>
      <w:r w:rsidR="00D5141E">
        <w:rPr>
          <w:rFonts w:ascii="Calibri" w:eastAsia="SimSun" w:hAnsi="Calibri" w:cs="Arial"/>
          <w:b/>
          <w:bCs/>
          <w:i/>
          <w:lang w:val="en-US"/>
        </w:rPr>
        <w:t>based on</w:t>
      </w:r>
    </w:p>
    <w:p w:rsidR="00D5141E" w:rsidRDefault="00D5141E" w:rsidP="00A25F5F">
      <w:pPr>
        <w:numPr>
          <w:ilvl w:val="1"/>
          <w:numId w:val="6"/>
        </w:numPr>
        <w:spacing w:after="0"/>
        <w:ind w:left="1434" w:hanging="357"/>
        <w:jc w:val="both"/>
        <w:rPr>
          <w:rFonts w:ascii="Calibri" w:eastAsia="SimSun" w:hAnsi="Calibri" w:cs="Arial"/>
          <w:b/>
          <w:bCs/>
          <w:i/>
          <w:lang w:val="en-US"/>
        </w:rPr>
      </w:pPr>
      <w:r w:rsidRPr="00DB3B41">
        <w:rPr>
          <w:rFonts w:ascii="Calibri" w:eastAsia="SimSun" w:hAnsi="Calibri" w:cs="Arial"/>
          <w:b/>
          <w:bCs/>
          <w:i/>
          <w:lang w:val="en-US"/>
        </w:rPr>
        <w:t xml:space="preserve">Aggressor reference cell </w:t>
      </w:r>
      <w:r>
        <w:rPr>
          <w:rFonts w:ascii="Calibri" w:eastAsia="SimSun" w:hAnsi="Calibri" w:cs="Arial"/>
          <w:b/>
          <w:bCs/>
          <w:i/>
          <w:lang w:val="en-US"/>
        </w:rPr>
        <w:t>RRT</w:t>
      </w:r>
      <w:r w:rsidRPr="00DB3B41">
        <w:rPr>
          <w:rFonts w:ascii="Calibri" w:eastAsia="SimSun" w:hAnsi="Calibri" w:cs="Arial"/>
          <w:b/>
          <w:bCs/>
          <w:i/>
          <w:lang w:val="en-US"/>
        </w:rPr>
        <w:t xml:space="preserve">, </w:t>
      </w:r>
    </w:p>
    <w:p w:rsidR="00D5141E" w:rsidRPr="00DB3B41" w:rsidRDefault="00D5141E" w:rsidP="00A25F5F">
      <w:pPr>
        <w:numPr>
          <w:ilvl w:val="1"/>
          <w:numId w:val="6"/>
        </w:numPr>
        <w:spacing w:after="0"/>
        <w:ind w:left="1434" w:hanging="357"/>
        <w:jc w:val="both"/>
        <w:rPr>
          <w:rFonts w:ascii="Calibri" w:eastAsia="SimSun" w:hAnsi="Calibri" w:cs="Arial"/>
          <w:b/>
          <w:bCs/>
          <w:i/>
          <w:lang w:val="en-US"/>
        </w:rPr>
      </w:pPr>
      <w:r w:rsidRPr="00DB3B41">
        <w:rPr>
          <w:rFonts w:ascii="Calibri" w:eastAsia="SimSun" w:hAnsi="Calibri" w:cs="Arial"/>
          <w:b/>
          <w:bCs/>
          <w:i/>
          <w:lang w:val="en-US"/>
        </w:rPr>
        <w:t>Victim cell</w:t>
      </w:r>
      <w:r>
        <w:rPr>
          <w:rFonts w:ascii="Calibri" w:eastAsia="SimSun" w:hAnsi="Calibri" w:cs="Arial"/>
          <w:b/>
          <w:bCs/>
          <w:i/>
          <w:lang w:val="en-US"/>
        </w:rPr>
        <w:t xml:space="preserve"> </w:t>
      </w:r>
      <w:r w:rsidRPr="00DB3B41">
        <w:rPr>
          <w:rFonts w:ascii="Calibri" w:eastAsia="SimSun" w:hAnsi="Calibri" w:cs="Arial"/>
          <w:b/>
          <w:bCs/>
          <w:i/>
          <w:lang w:val="en-US"/>
        </w:rPr>
        <w:t>SCS</w:t>
      </w:r>
      <w:r>
        <w:rPr>
          <w:rFonts w:ascii="Calibri" w:eastAsia="SimSun" w:hAnsi="Calibri" w:cs="Arial"/>
          <w:b/>
          <w:bCs/>
          <w:i/>
          <w:lang w:val="en-US"/>
        </w:rPr>
        <w:t>,</w:t>
      </w:r>
      <w:r w:rsidRPr="00DB3B41">
        <w:rPr>
          <w:rFonts w:ascii="Calibri" w:eastAsia="SimSun" w:hAnsi="Calibri" w:cs="Arial"/>
          <w:b/>
          <w:bCs/>
          <w:i/>
          <w:lang w:val="en-US"/>
        </w:rPr>
        <w:t xml:space="preserve"> and </w:t>
      </w:r>
    </w:p>
    <w:p w:rsidR="00D5141E" w:rsidRPr="00DB3B41" w:rsidRDefault="00D5141E" w:rsidP="00A25F5F">
      <w:pPr>
        <w:numPr>
          <w:ilvl w:val="1"/>
          <w:numId w:val="6"/>
        </w:numPr>
        <w:spacing w:after="0"/>
        <w:ind w:left="1434" w:hanging="357"/>
        <w:jc w:val="both"/>
        <w:rPr>
          <w:rFonts w:ascii="Calibri" w:eastAsia="SimSun" w:hAnsi="Calibri" w:cs="Arial"/>
          <w:b/>
          <w:bCs/>
          <w:i/>
          <w:lang w:val="en-US"/>
        </w:rPr>
      </w:pPr>
      <w:r w:rsidRPr="00DB3B41">
        <w:rPr>
          <w:rFonts w:ascii="Calibri" w:eastAsia="SimSun" w:hAnsi="Calibri" w:cs="Arial"/>
          <w:b/>
          <w:bCs/>
          <w:i/>
          <w:lang w:val="en-US"/>
        </w:rPr>
        <w:t xml:space="preserve">Sync </w:t>
      </w:r>
      <w:r>
        <w:rPr>
          <w:rFonts w:ascii="Calibri" w:eastAsia="SimSun" w:hAnsi="Calibri" w:cs="Arial"/>
          <w:b/>
          <w:bCs/>
          <w:i/>
          <w:lang w:val="en-US"/>
        </w:rPr>
        <w:t>or</w:t>
      </w:r>
      <w:r w:rsidRPr="00DB3B41">
        <w:rPr>
          <w:rFonts w:ascii="Calibri" w:eastAsia="SimSun" w:hAnsi="Calibri" w:cs="Arial"/>
          <w:b/>
          <w:bCs/>
          <w:i/>
          <w:lang w:val="en-US"/>
        </w:rPr>
        <w:t xml:space="preserve"> </w:t>
      </w:r>
      <w:r>
        <w:rPr>
          <w:rFonts w:ascii="Calibri" w:eastAsia="SimSun" w:hAnsi="Calibri" w:cs="Arial"/>
          <w:b/>
          <w:bCs/>
          <w:i/>
          <w:lang w:val="en-US"/>
        </w:rPr>
        <w:t>a</w:t>
      </w:r>
      <w:r w:rsidRPr="00DB3B41">
        <w:rPr>
          <w:rFonts w:ascii="Calibri" w:eastAsia="SimSun" w:hAnsi="Calibri" w:cs="Arial"/>
          <w:b/>
          <w:bCs/>
          <w:i/>
          <w:lang w:val="en-US"/>
        </w:rPr>
        <w:t>sync.</w:t>
      </w:r>
      <w:r>
        <w:rPr>
          <w:rFonts w:ascii="Calibri" w:eastAsia="SimSun" w:hAnsi="Calibri" w:cs="Arial"/>
          <w:b/>
          <w:bCs/>
          <w:i/>
          <w:lang w:val="en-US"/>
        </w:rPr>
        <w:t xml:space="preserve"> operation</w:t>
      </w:r>
    </w:p>
    <w:bookmarkEnd w:id="17"/>
    <w:bookmarkEnd w:id="21"/>
    <w:p w:rsidR="00CC23D0" w:rsidRDefault="00CC23D0" w:rsidP="00CC23D0">
      <w:pPr>
        <w:pStyle w:val="Caption"/>
      </w:pPr>
    </w:p>
    <w:p w:rsidR="00CC23D0" w:rsidRDefault="00CC23D0" w:rsidP="005E3E21">
      <w:pPr>
        <w:pStyle w:val="Caption"/>
        <w:jc w:val="center"/>
      </w:pPr>
      <w:bookmarkStart w:id="22" w:name="_Ref71280021"/>
      <w:r>
        <w:t xml:space="preserve">Table </w:t>
      </w:r>
      <w:r>
        <w:fldChar w:fldCharType="begin"/>
      </w:r>
      <w:r>
        <w:instrText xml:space="preserve"> SEQ Table \* ARABIC </w:instrText>
      </w:r>
      <w:r>
        <w:fldChar w:fldCharType="separate"/>
      </w:r>
      <w:r w:rsidR="00E77ADE">
        <w:rPr>
          <w:noProof/>
        </w:rPr>
        <w:t>1</w:t>
      </w:r>
      <w:r>
        <w:fldChar w:fldCharType="end"/>
      </w:r>
      <w:bookmarkEnd w:id="22"/>
      <w:r>
        <w:t xml:space="preserve">. </w:t>
      </w:r>
      <w:r w:rsidRPr="009C5807">
        <w:rPr>
          <w:lang w:val="en-US"/>
        </w:rPr>
        <w:t>Total number of interrupted slot</w:t>
      </w:r>
      <w:r w:rsidRPr="009C5807">
        <w:rPr>
          <w:rFonts w:eastAsia="MS Mincho"/>
          <w:lang w:val="en-US" w:eastAsia="ja-JP"/>
        </w:rPr>
        <w:t>s</w:t>
      </w:r>
      <w:r w:rsidRPr="009C5807">
        <w:rPr>
          <w:lang w:val="en-US"/>
        </w:rPr>
        <w:t xml:space="preserve"> on all serving cells for </w:t>
      </w:r>
      <w:r w:rsidRPr="009C5807">
        <w:rPr>
          <w:snapToGrid w:val="0"/>
        </w:rPr>
        <w:t xml:space="preserve">synchronous </w:t>
      </w:r>
      <w:r>
        <w:rPr>
          <w:snapToGrid w:val="0"/>
        </w:rPr>
        <w:t>operation</w:t>
      </w:r>
      <w:r w:rsidRPr="009C5807">
        <w:rPr>
          <w:rFonts w:eastAsia="MS Mincho"/>
          <w:snapToGrid w:val="0"/>
          <w:lang w:eastAsia="ja-JP"/>
        </w:rPr>
        <w:t xml:space="preserve"> with per-UE measurement gap or per-FR measurement gap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3165"/>
        <w:gridCol w:w="3260"/>
      </w:tblGrid>
      <w:tr w:rsidR="005E3E21" w:rsidRPr="00B84E6C" w:rsidTr="000A3A2F">
        <w:trPr>
          <w:jc w:val="center"/>
        </w:trPr>
        <w:tc>
          <w:tcPr>
            <w:tcW w:w="1077" w:type="dxa"/>
            <w:vMerge w:val="restart"/>
            <w:shd w:val="clear" w:color="auto" w:fill="auto"/>
          </w:tcPr>
          <w:p w:rsidR="005E3E21" w:rsidRPr="00B84E6C" w:rsidRDefault="005E3E21" w:rsidP="000A3A2F">
            <w:pPr>
              <w:pStyle w:val="TAH"/>
              <w:spacing w:after="0"/>
              <w:rPr>
                <w:lang w:eastAsia="ko-KR"/>
              </w:rPr>
            </w:pPr>
            <w:r w:rsidRPr="00B84E6C">
              <w:rPr>
                <w:lang w:eastAsia="ko-KR"/>
              </w:rPr>
              <w:t>SCS</w:t>
            </w:r>
          </w:p>
          <w:p w:rsidR="005E3E21" w:rsidRPr="00B84E6C" w:rsidRDefault="005E3E21" w:rsidP="000A3A2F">
            <w:pPr>
              <w:pStyle w:val="TAH"/>
              <w:spacing w:after="0"/>
            </w:pPr>
            <w:r w:rsidRPr="00B84E6C">
              <w:t>(kHz)</w:t>
            </w:r>
          </w:p>
        </w:tc>
        <w:tc>
          <w:tcPr>
            <w:tcW w:w="6425" w:type="dxa"/>
            <w:gridSpan w:val="2"/>
          </w:tcPr>
          <w:p w:rsidR="005E3E21" w:rsidRPr="00B84E6C" w:rsidRDefault="005E3E21" w:rsidP="005E3E21">
            <w:pPr>
              <w:pStyle w:val="TAH"/>
              <w:spacing w:after="0"/>
              <w:rPr>
                <w:lang w:eastAsia="ko-KR"/>
              </w:rPr>
            </w:pPr>
            <w:r>
              <w:rPr>
                <w:rFonts w:hint="eastAsia"/>
              </w:rPr>
              <w:t>VIL (slot)</w:t>
            </w:r>
          </w:p>
        </w:tc>
      </w:tr>
      <w:tr w:rsidR="005E3E21" w:rsidRPr="00B84E6C" w:rsidTr="000A3A2F">
        <w:trPr>
          <w:trHeight w:val="248"/>
          <w:jc w:val="center"/>
        </w:trPr>
        <w:tc>
          <w:tcPr>
            <w:tcW w:w="1077" w:type="dxa"/>
            <w:vMerge/>
            <w:tcBorders>
              <w:bottom w:val="single" w:sz="4" w:space="0" w:color="auto"/>
            </w:tcBorders>
            <w:shd w:val="clear" w:color="auto" w:fill="auto"/>
          </w:tcPr>
          <w:p w:rsidR="005E3E21" w:rsidRPr="00B84E6C" w:rsidRDefault="005E3E21" w:rsidP="000A3A2F">
            <w:pPr>
              <w:pStyle w:val="TAH"/>
              <w:spacing w:after="0"/>
              <w:rPr>
                <w:lang w:eastAsia="ko-KR"/>
              </w:rPr>
            </w:pPr>
          </w:p>
        </w:tc>
        <w:tc>
          <w:tcPr>
            <w:tcW w:w="3165" w:type="dxa"/>
            <w:tcBorders>
              <w:bottom w:val="single" w:sz="4" w:space="0" w:color="auto"/>
            </w:tcBorders>
          </w:tcPr>
          <w:p w:rsidR="005E3E21" w:rsidRPr="00B84E6C" w:rsidRDefault="005E3E21" w:rsidP="005E3E21">
            <w:pPr>
              <w:pStyle w:val="TAH"/>
              <w:spacing w:after="0"/>
              <w:rPr>
                <w:lang w:eastAsia="ko-KR"/>
              </w:rPr>
            </w:pPr>
            <w:r>
              <w:rPr>
                <w:lang w:eastAsia="ko-KR"/>
              </w:rPr>
              <w:t>MGTA =</w:t>
            </w:r>
            <w:r w:rsidRPr="00B84E6C">
              <w:rPr>
                <w:lang w:eastAsia="ko-KR"/>
              </w:rPr>
              <w:t xml:space="preserve"> 0ms</w:t>
            </w:r>
            <w:r>
              <w:rPr>
                <w:lang w:eastAsia="ko-KR"/>
              </w:rPr>
              <w:t>, RRT=0.5ms</w:t>
            </w:r>
          </w:p>
        </w:tc>
        <w:tc>
          <w:tcPr>
            <w:tcW w:w="3260" w:type="dxa"/>
            <w:tcBorders>
              <w:bottom w:val="single" w:sz="4" w:space="0" w:color="auto"/>
            </w:tcBorders>
          </w:tcPr>
          <w:p w:rsidR="005E3E21" w:rsidRPr="00B84E6C" w:rsidRDefault="005E3E21" w:rsidP="005E3E21">
            <w:pPr>
              <w:pStyle w:val="TAH"/>
              <w:spacing w:after="0"/>
              <w:rPr>
                <w:lang w:eastAsia="ko-KR"/>
              </w:rPr>
            </w:pPr>
            <w:r>
              <w:rPr>
                <w:lang w:eastAsia="ko-KR"/>
              </w:rPr>
              <w:t>MGTA =</w:t>
            </w:r>
            <w:r w:rsidRPr="00B84E6C">
              <w:rPr>
                <w:lang w:eastAsia="ko-KR"/>
              </w:rPr>
              <w:t xml:space="preserve"> 0.5ms</w:t>
            </w:r>
            <w:r>
              <w:rPr>
                <w:lang w:eastAsia="ko-KR"/>
              </w:rPr>
              <w:t>, RRT=0.5ms</w:t>
            </w:r>
          </w:p>
        </w:tc>
      </w:tr>
      <w:tr w:rsidR="00CC23D0" w:rsidRPr="00B84E6C" w:rsidTr="005E3E21">
        <w:trPr>
          <w:jc w:val="center"/>
        </w:trPr>
        <w:tc>
          <w:tcPr>
            <w:tcW w:w="1077" w:type="dxa"/>
            <w:shd w:val="clear" w:color="auto" w:fill="auto"/>
          </w:tcPr>
          <w:p w:rsidR="00CC23D0" w:rsidRPr="00B84E6C" w:rsidRDefault="00CC23D0" w:rsidP="000A3A2F">
            <w:pPr>
              <w:pStyle w:val="TAC"/>
            </w:pPr>
            <w:r w:rsidRPr="00B84E6C">
              <w:t>15</w:t>
            </w:r>
          </w:p>
        </w:tc>
        <w:tc>
          <w:tcPr>
            <w:tcW w:w="3165" w:type="dxa"/>
          </w:tcPr>
          <w:p w:rsidR="00CC23D0" w:rsidRPr="00B84E6C" w:rsidRDefault="00CC23D0" w:rsidP="000A3A2F">
            <w:pPr>
              <w:pStyle w:val="TAC"/>
              <w:rPr>
                <w:lang w:eastAsia="ko-KR"/>
              </w:rPr>
            </w:pPr>
            <w:r>
              <w:rPr>
                <w:lang w:eastAsia="ko-KR"/>
              </w:rPr>
              <w:t>1</w:t>
            </w:r>
          </w:p>
        </w:tc>
        <w:tc>
          <w:tcPr>
            <w:tcW w:w="3260" w:type="dxa"/>
          </w:tcPr>
          <w:p w:rsidR="00CC23D0" w:rsidRPr="0084364C" w:rsidRDefault="00CC23D0" w:rsidP="000A3A2F">
            <w:pPr>
              <w:pStyle w:val="TAC"/>
              <w:rPr>
                <w:lang w:eastAsia="ko-KR"/>
              </w:rPr>
            </w:pPr>
            <w:r w:rsidRPr="0084364C">
              <w:rPr>
                <w:lang w:eastAsia="ko-KR"/>
              </w:rPr>
              <w:t>1</w:t>
            </w:r>
          </w:p>
        </w:tc>
      </w:tr>
      <w:tr w:rsidR="00CC23D0" w:rsidRPr="00B84E6C" w:rsidTr="005E3E21">
        <w:trPr>
          <w:jc w:val="center"/>
        </w:trPr>
        <w:tc>
          <w:tcPr>
            <w:tcW w:w="1077" w:type="dxa"/>
            <w:shd w:val="clear" w:color="auto" w:fill="auto"/>
          </w:tcPr>
          <w:p w:rsidR="00CC23D0" w:rsidRPr="00B84E6C" w:rsidRDefault="00CC23D0" w:rsidP="000A3A2F">
            <w:pPr>
              <w:pStyle w:val="TAC"/>
            </w:pPr>
            <w:r w:rsidRPr="00B84E6C">
              <w:t>30</w:t>
            </w:r>
          </w:p>
        </w:tc>
        <w:tc>
          <w:tcPr>
            <w:tcW w:w="3165" w:type="dxa"/>
          </w:tcPr>
          <w:p w:rsidR="00CC23D0" w:rsidRPr="00B84E6C" w:rsidRDefault="00CC23D0" w:rsidP="000A3A2F">
            <w:pPr>
              <w:pStyle w:val="TAC"/>
              <w:rPr>
                <w:lang w:eastAsia="ko-KR"/>
              </w:rPr>
            </w:pPr>
            <w:r>
              <w:rPr>
                <w:lang w:eastAsia="ko-KR"/>
              </w:rPr>
              <w:t>1</w:t>
            </w:r>
          </w:p>
        </w:tc>
        <w:tc>
          <w:tcPr>
            <w:tcW w:w="3260" w:type="dxa"/>
          </w:tcPr>
          <w:p w:rsidR="00CC23D0" w:rsidRPr="00B84E6C" w:rsidRDefault="00CC23D0" w:rsidP="000A3A2F">
            <w:pPr>
              <w:pStyle w:val="TAC"/>
              <w:rPr>
                <w:lang w:eastAsia="ko-KR"/>
              </w:rPr>
            </w:pPr>
            <w:r>
              <w:rPr>
                <w:lang w:eastAsia="ko-KR"/>
              </w:rPr>
              <w:t>1</w:t>
            </w:r>
          </w:p>
        </w:tc>
      </w:tr>
      <w:tr w:rsidR="00CC23D0" w:rsidRPr="00B84E6C" w:rsidTr="005E3E21">
        <w:trPr>
          <w:jc w:val="center"/>
        </w:trPr>
        <w:tc>
          <w:tcPr>
            <w:tcW w:w="1077" w:type="dxa"/>
            <w:shd w:val="clear" w:color="auto" w:fill="auto"/>
          </w:tcPr>
          <w:p w:rsidR="00CC23D0" w:rsidRPr="00B84E6C" w:rsidRDefault="00CC23D0" w:rsidP="000A3A2F">
            <w:pPr>
              <w:pStyle w:val="TAC"/>
            </w:pPr>
            <w:r w:rsidRPr="00B84E6C">
              <w:t>60</w:t>
            </w:r>
          </w:p>
        </w:tc>
        <w:tc>
          <w:tcPr>
            <w:tcW w:w="3165" w:type="dxa"/>
          </w:tcPr>
          <w:p w:rsidR="00CC23D0" w:rsidRPr="00B84E6C" w:rsidRDefault="00CC23D0" w:rsidP="000A3A2F">
            <w:pPr>
              <w:pStyle w:val="TAC"/>
              <w:rPr>
                <w:lang w:eastAsia="ko-KR"/>
              </w:rPr>
            </w:pPr>
            <w:r>
              <w:rPr>
                <w:lang w:eastAsia="ko-KR"/>
              </w:rPr>
              <w:t>2</w:t>
            </w:r>
          </w:p>
        </w:tc>
        <w:tc>
          <w:tcPr>
            <w:tcW w:w="3260" w:type="dxa"/>
          </w:tcPr>
          <w:p w:rsidR="00CC23D0" w:rsidRPr="00B84E6C" w:rsidRDefault="00CC23D0" w:rsidP="000A3A2F">
            <w:pPr>
              <w:pStyle w:val="TAC"/>
              <w:rPr>
                <w:lang w:eastAsia="ko-KR"/>
              </w:rPr>
            </w:pPr>
            <w:r>
              <w:rPr>
                <w:lang w:eastAsia="ko-KR"/>
              </w:rPr>
              <w:t>2</w:t>
            </w:r>
          </w:p>
        </w:tc>
      </w:tr>
      <w:tr w:rsidR="00CC23D0" w:rsidRPr="00B84E6C" w:rsidTr="005E3E21">
        <w:trPr>
          <w:jc w:val="center"/>
        </w:trPr>
        <w:tc>
          <w:tcPr>
            <w:tcW w:w="1077" w:type="dxa"/>
            <w:shd w:val="clear" w:color="auto" w:fill="auto"/>
          </w:tcPr>
          <w:p w:rsidR="00CC23D0" w:rsidRPr="00B84E6C" w:rsidRDefault="00CC23D0" w:rsidP="000A3A2F">
            <w:pPr>
              <w:pStyle w:val="TAC"/>
            </w:pPr>
            <w:r w:rsidRPr="00B84E6C">
              <w:t>120</w:t>
            </w:r>
          </w:p>
        </w:tc>
        <w:tc>
          <w:tcPr>
            <w:tcW w:w="3165" w:type="dxa"/>
          </w:tcPr>
          <w:p w:rsidR="00CC23D0" w:rsidRPr="00B84E6C" w:rsidRDefault="00CC23D0" w:rsidP="000A3A2F">
            <w:pPr>
              <w:pStyle w:val="TAC"/>
              <w:rPr>
                <w:lang w:eastAsia="ko-KR"/>
              </w:rPr>
            </w:pPr>
            <w:r>
              <w:rPr>
                <w:lang w:eastAsia="ko-KR"/>
              </w:rPr>
              <w:t>4</w:t>
            </w:r>
          </w:p>
        </w:tc>
        <w:tc>
          <w:tcPr>
            <w:tcW w:w="3260" w:type="dxa"/>
          </w:tcPr>
          <w:p w:rsidR="00CC23D0" w:rsidRPr="00B84E6C" w:rsidRDefault="00CC23D0" w:rsidP="000A3A2F">
            <w:pPr>
              <w:pStyle w:val="TAC"/>
              <w:rPr>
                <w:lang w:eastAsia="ko-KR"/>
              </w:rPr>
            </w:pPr>
            <w:r>
              <w:rPr>
                <w:lang w:eastAsia="ko-KR"/>
              </w:rPr>
              <w:t>4</w:t>
            </w:r>
          </w:p>
        </w:tc>
      </w:tr>
      <w:tr w:rsidR="00CC23D0" w:rsidRPr="00B84E6C" w:rsidTr="005E3E21">
        <w:trPr>
          <w:jc w:val="center"/>
        </w:trPr>
        <w:tc>
          <w:tcPr>
            <w:tcW w:w="7502" w:type="dxa"/>
            <w:gridSpan w:val="3"/>
          </w:tcPr>
          <w:p w:rsidR="00CC23D0" w:rsidRPr="00E30AB4" w:rsidRDefault="00CC23D0" w:rsidP="000A3A2F">
            <w:pPr>
              <w:pStyle w:val="TAN"/>
            </w:pPr>
            <w:r w:rsidRPr="00E30AB4">
              <w:rPr>
                <w:rFonts w:eastAsia="MS Mincho"/>
                <w:lang w:eastAsia="ja-JP"/>
              </w:rPr>
              <w:t>N</w:t>
            </w:r>
            <w:r w:rsidRPr="00E30AB4">
              <w:rPr>
                <w:lang w:eastAsia="ko-KR"/>
              </w:rPr>
              <w:t xml:space="preserve">OTE </w:t>
            </w:r>
            <w:r w:rsidRPr="00E30AB4">
              <w:rPr>
                <w:rFonts w:eastAsia="MS Mincho"/>
                <w:lang w:eastAsia="ja-JP"/>
              </w:rPr>
              <w:t>1</w:t>
            </w:r>
            <w:r w:rsidRPr="00E30AB4">
              <w:t>:</w:t>
            </w:r>
            <w:r w:rsidRPr="00E30AB4">
              <w:tab/>
              <w:t>NR SCS of 120 kHz is only applicable to the case with per-UE measurement gap.</w:t>
            </w:r>
          </w:p>
          <w:p w:rsidR="00CC23D0" w:rsidRPr="0045672C" w:rsidRDefault="00CC23D0" w:rsidP="000A3A2F">
            <w:pPr>
              <w:pStyle w:val="TAN"/>
              <w:rPr>
                <w:lang w:val="en-US"/>
              </w:rPr>
            </w:pPr>
            <w:r w:rsidRPr="00E30AB4">
              <w:rPr>
                <w:rFonts w:eastAsia="MS Mincho"/>
                <w:lang w:eastAsia="ja-JP"/>
              </w:rPr>
              <w:t>NOTE 2</w:t>
            </w:r>
            <w:r w:rsidRPr="00E30AB4">
              <w:t>:</w:t>
            </w:r>
            <w:r w:rsidRPr="00E30AB4">
              <w:tab/>
              <w:t xml:space="preserve">Non-overlapped half-slots occur before and after the </w:t>
            </w:r>
            <w:r>
              <w:t>VIL</w:t>
            </w:r>
            <w:r w:rsidRPr="00E30AB4">
              <w:t>. Whether a Rel-17 UE can receive and/or transmit in those half-slots is up to UE implementation.</w:t>
            </w:r>
          </w:p>
        </w:tc>
      </w:tr>
    </w:tbl>
    <w:p w:rsidR="00CC23D0" w:rsidRDefault="00CC23D0" w:rsidP="00CC23D0">
      <w:pPr>
        <w:jc w:val="center"/>
      </w:pPr>
    </w:p>
    <w:p w:rsidR="00CC23D0" w:rsidRDefault="00CC23D0" w:rsidP="00CC23D0">
      <w:pPr>
        <w:pStyle w:val="Caption"/>
      </w:pPr>
      <w:bookmarkStart w:id="23" w:name="_Ref71280025"/>
      <w:r>
        <w:t xml:space="preserve">Table </w:t>
      </w:r>
      <w:r>
        <w:fldChar w:fldCharType="begin"/>
      </w:r>
      <w:r>
        <w:instrText xml:space="preserve"> SEQ Table \* ARABIC </w:instrText>
      </w:r>
      <w:r>
        <w:fldChar w:fldCharType="separate"/>
      </w:r>
      <w:r w:rsidR="00E77ADE">
        <w:rPr>
          <w:noProof/>
        </w:rPr>
        <w:t>2</w:t>
      </w:r>
      <w:r>
        <w:fldChar w:fldCharType="end"/>
      </w:r>
      <w:bookmarkEnd w:id="23"/>
      <w:r>
        <w:t xml:space="preserve">. </w:t>
      </w:r>
      <w:r w:rsidRPr="009C5807">
        <w:rPr>
          <w:lang w:val="en-US"/>
        </w:rPr>
        <w:t xml:space="preserve">Total number of </w:t>
      </w:r>
      <w:r w:rsidRPr="005E3E21">
        <w:rPr>
          <w:i/>
          <w:lang w:val="en-US"/>
        </w:rPr>
        <w:t>interrupted</w:t>
      </w:r>
      <w:r w:rsidRPr="009C5807">
        <w:rPr>
          <w:lang w:val="en-US"/>
        </w:rPr>
        <w:t xml:space="preserve"> slot</w:t>
      </w:r>
      <w:r w:rsidRPr="009C5807">
        <w:rPr>
          <w:rFonts w:eastAsia="MS Mincho"/>
          <w:lang w:val="en-US" w:eastAsia="ja-JP"/>
        </w:rPr>
        <w:t>s</w:t>
      </w:r>
      <w:r w:rsidRPr="009C5807">
        <w:rPr>
          <w:lang w:val="en-US"/>
        </w:rPr>
        <w:t xml:space="preserve"> on all serving cells for </w:t>
      </w:r>
      <w:r>
        <w:rPr>
          <w:lang w:val="en-US"/>
        </w:rPr>
        <w:t>as</w:t>
      </w:r>
      <w:r w:rsidRPr="009C5807">
        <w:rPr>
          <w:snapToGrid w:val="0"/>
        </w:rPr>
        <w:t xml:space="preserve">ynchronous </w:t>
      </w:r>
      <w:r>
        <w:rPr>
          <w:snapToGrid w:val="0"/>
        </w:rPr>
        <w:t>operation</w:t>
      </w:r>
      <w:r w:rsidRPr="009C5807">
        <w:rPr>
          <w:rFonts w:eastAsia="MS Mincho"/>
          <w:snapToGrid w:val="0"/>
          <w:lang w:eastAsia="ja-JP"/>
        </w:rPr>
        <w:t xml:space="preserve"> with per-UE measurement gap or per-FR measurement gap </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1587"/>
        <w:gridCol w:w="1559"/>
        <w:gridCol w:w="1701"/>
        <w:gridCol w:w="1418"/>
      </w:tblGrid>
      <w:tr w:rsidR="005E3E21" w:rsidRPr="00B84E6C" w:rsidTr="005E3E21">
        <w:trPr>
          <w:jc w:val="center"/>
        </w:trPr>
        <w:tc>
          <w:tcPr>
            <w:tcW w:w="818" w:type="dxa"/>
            <w:vMerge w:val="restart"/>
            <w:shd w:val="clear" w:color="auto" w:fill="auto"/>
            <w:vAlign w:val="center"/>
          </w:tcPr>
          <w:p w:rsidR="005E3E21" w:rsidRPr="00B84E6C" w:rsidRDefault="005E3E21" w:rsidP="005E3E21">
            <w:pPr>
              <w:pStyle w:val="TAH"/>
              <w:spacing w:after="0"/>
              <w:rPr>
                <w:lang w:eastAsia="ko-KR"/>
              </w:rPr>
            </w:pPr>
            <w:r w:rsidRPr="00B84E6C">
              <w:rPr>
                <w:lang w:eastAsia="ko-KR"/>
              </w:rPr>
              <w:lastRenderedPageBreak/>
              <w:t>SCS</w:t>
            </w:r>
          </w:p>
          <w:p w:rsidR="005E3E21" w:rsidRPr="00B84E6C" w:rsidRDefault="005E3E21" w:rsidP="005E3E21">
            <w:pPr>
              <w:pStyle w:val="TAH"/>
              <w:spacing w:after="0"/>
            </w:pPr>
            <w:r w:rsidRPr="00B84E6C">
              <w:t>(kHz)</w:t>
            </w:r>
          </w:p>
        </w:tc>
        <w:tc>
          <w:tcPr>
            <w:tcW w:w="6265" w:type="dxa"/>
            <w:gridSpan w:val="4"/>
          </w:tcPr>
          <w:p w:rsidR="005E3E21" w:rsidRPr="00B84E6C" w:rsidRDefault="005E3E21" w:rsidP="000A3A2F">
            <w:pPr>
              <w:pStyle w:val="TAH"/>
              <w:spacing w:after="0"/>
              <w:rPr>
                <w:lang w:eastAsia="ko-KR"/>
              </w:rPr>
            </w:pPr>
            <w:r>
              <w:rPr>
                <w:rFonts w:hint="eastAsia"/>
              </w:rPr>
              <w:t>VIL (slot)</w:t>
            </w:r>
          </w:p>
        </w:tc>
      </w:tr>
      <w:tr w:rsidR="005E3E21" w:rsidRPr="00B84E6C" w:rsidTr="000A3A2F">
        <w:trPr>
          <w:jc w:val="center"/>
        </w:trPr>
        <w:tc>
          <w:tcPr>
            <w:tcW w:w="818" w:type="dxa"/>
            <w:vMerge/>
            <w:shd w:val="clear" w:color="auto" w:fill="auto"/>
          </w:tcPr>
          <w:p w:rsidR="005E3E21" w:rsidRPr="00B84E6C" w:rsidRDefault="005E3E21" w:rsidP="000A3A2F">
            <w:pPr>
              <w:pStyle w:val="TAH"/>
              <w:spacing w:after="0"/>
              <w:rPr>
                <w:lang w:eastAsia="ko-KR"/>
              </w:rPr>
            </w:pPr>
          </w:p>
        </w:tc>
        <w:tc>
          <w:tcPr>
            <w:tcW w:w="3146" w:type="dxa"/>
            <w:gridSpan w:val="2"/>
          </w:tcPr>
          <w:p w:rsidR="005E3E21" w:rsidRPr="00B84E6C" w:rsidRDefault="005E3E21" w:rsidP="000A3A2F">
            <w:pPr>
              <w:pStyle w:val="TAH"/>
              <w:spacing w:after="0"/>
              <w:rPr>
                <w:lang w:eastAsia="ko-KR"/>
              </w:rPr>
            </w:pPr>
            <w:r>
              <w:rPr>
                <w:lang w:eastAsia="ko-KR"/>
              </w:rPr>
              <w:t>MGTA =</w:t>
            </w:r>
            <w:r w:rsidRPr="00B84E6C">
              <w:rPr>
                <w:lang w:eastAsia="ko-KR"/>
              </w:rPr>
              <w:t xml:space="preserve"> 0ms</w:t>
            </w:r>
          </w:p>
        </w:tc>
        <w:tc>
          <w:tcPr>
            <w:tcW w:w="3119" w:type="dxa"/>
            <w:gridSpan w:val="2"/>
          </w:tcPr>
          <w:p w:rsidR="005E3E21" w:rsidRPr="00B84E6C" w:rsidRDefault="005E3E21" w:rsidP="000A3A2F">
            <w:pPr>
              <w:pStyle w:val="TAH"/>
              <w:spacing w:after="0"/>
              <w:rPr>
                <w:lang w:eastAsia="ko-KR"/>
              </w:rPr>
            </w:pPr>
            <w:r>
              <w:rPr>
                <w:lang w:eastAsia="ko-KR"/>
              </w:rPr>
              <w:t>MGTA =</w:t>
            </w:r>
            <w:r w:rsidRPr="00B84E6C">
              <w:rPr>
                <w:lang w:eastAsia="ko-KR"/>
              </w:rPr>
              <w:t xml:space="preserve"> 0.5ms</w:t>
            </w:r>
          </w:p>
        </w:tc>
      </w:tr>
      <w:tr w:rsidR="005E3E21" w:rsidRPr="00B84E6C" w:rsidTr="000A3A2F">
        <w:trPr>
          <w:trHeight w:val="137"/>
          <w:jc w:val="center"/>
        </w:trPr>
        <w:tc>
          <w:tcPr>
            <w:tcW w:w="818" w:type="dxa"/>
            <w:vMerge/>
            <w:shd w:val="clear" w:color="auto" w:fill="auto"/>
          </w:tcPr>
          <w:p w:rsidR="005E3E21" w:rsidRPr="00B84E6C" w:rsidRDefault="005E3E21" w:rsidP="000A3A2F">
            <w:pPr>
              <w:pStyle w:val="TAH"/>
              <w:spacing w:after="0"/>
            </w:pPr>
          </w:p>
        </w:tc>
        <w:tc>
          <w:tcPr>
            <w:tcW w:w="1587" w:type="dxa"/>
          </w:tcPr>
          <w:p w:rsidR="005E3E21" w:rsidRPr="00B84E6C" w:rsidRDefault="005E3E21" w:rsidP="000A3A2F">
            <w:pPr>
              <w:pStyle w:val="TAH"/>
              <w:spacing w:after="0"/>
              <w:rPr>
                <w:lang w:eastAsia="ko-KR"/>
              </w:rPr>
            </w:pPr>
            <w:r>
              <w:rPr>
                <w:lang w:eastAsia="ko-KR"/>
              </w:rPr>
              <w:t>RRT1=0.5ms</w:t>
            </w:r>
          </w:p>
        </w:tc>
        <w:tc>
          <w:tcPr>
            <w:tcW w:w="1559" w:type="dxa"/>
          </w:tcPr>
          <w:p w:rsidR="005E3E21" w:rsidRPr="00B84E6C" w:rsidRDefault="005E3E21" w:rsidP="000A3A2F">
            <w:pPr>
              <w:pStyle w:val="TAH"/>
              <w:spacing w:after="0"/>
              <w:rPr>
                <w:lang w:eastAsia="ko-KR"/>
              </w:rPr>
            </w:pPr>
            <w:r>
              <w:rPr>
                <w:lang w:eastAsia="ko-KR"/>
              </w:rPr>
              <w:t>RRT2=0.5ms</w:t>
            </w:r>
          </w:p>
        </w:tc>
        <w:tc>
          <w:tcPr>
            <w:tcW w:w="1701" w:type="dxa"/>
          </w:tcPr>
          <w:p w:rsidR="005E3E21" w:rsidRPr="00B84E6C" w:rsidRDefault="005E3E21" w:rsidP="000A3A2F">
            <w:pPr>
              <w:pStyle w:val="TAH"/>
              <w:spacing w:after="0"/>
              <w:rPr>
                <w:lang w:eastAsia="ko-KR"/>
              </w:rPr>
            </w:pPr>
            <w:r>
              <w:rPr>
                <w:lang w:eastAsia="ko-KR"/>
              </w:rPr>
              <w:t>RRT1=0.5ms</w:t>
            </w:r>
          </w:p>
        </w:tc>
        <w:tc>
          <w:tcPr>
            <w:tcW w:w="1418" w:type="dxa"/>
          </w:tcPr>
          <w:p w:rsidR="005E3E21" w:rsidRPr="00B84E6C" w:rsidRDefault="005E3E21" w:rsidP="000A3A2F">
            <w:pPr>
              <w:pStyle w:val="TAH"/>
              <w:spacing w:after="0"/>
              <w:rPr>
                <w:lang w:eastAsia="ko-KR"/>
              </w:rPr>
            </w:pPr>
            <w:r>
              <w:rPr>
                <w:lang w:eastAsia="ko-KR"/>
              </w:rPr>
              <w:t>RRT2=0.5ms</w:t>
            </w:r>
          </w:p>
        </w:tc>
      </w:tr>
      <w:tr w:rsidR="00CC23D0" w:rsidRPr="00B84E6C" w:rsidTr="000A3A2F">
        <w:trPr>
          <w:jc w:val="center"/>
        </w:trPr>
        <w:tc>
          <w:tcPr>
            <w:tcW w:w="818" w:type="dxa"/>
            <w:shd w:val="clear" w:color="auto" w:fill="auto"/>
          </w:tcPr>
          <w:p w:rsidR="00CC23D0" w:rsidRPr="00B84E6C" w:rsidRDefault="00CC23D0" w:rsidP="000A3A2F">
            <w:pPr>
              <w:pStyle w:val="TAC"/>
            </w:pPr>
            <w:r w:rsidRPr="00B84E6C">
              <w:t>15</w:t>
            </w:r>
          </w:p>
        </w:tc>
        <w:tc>
          <w:tcPr>
            <w:tcW w:w="1587" w:type="dxa"/>
          </w:tcPr>
          <w:p w:rsidR="00CC23D0" w:rsidRPr="001E7A6A" w:rsidRDefault="00CC23D0" w:rsidP="000A3A2F">
            <w:pPr>
              <w:pStyle w:val="TAC"/>
              <w:rPr>
                <w:highlight w:val="yellow"/>
                <w:vertAlign w:val="superscript"/>
                <w:lang w:eastAsia="ko-KR"/>
              </w:rPr>
            </w:pPr>
            <w:r w:rsidRPr="00E30AB4">
              <w:rPr>
                <w:highlight w:val="yellow"/>
                <w:lang w:eastAsia="ko-KR"/>
              </w:rPr>
              <w:t>2</w:t>
            </w:r>
            <w:r>
              <w:rPr>
                <w:highlight w:val="yellow"/>
                <w:lang w:eastAsia="ko-KR"/>
              </w:rPr>
              <w:t xml:space="preserve"> or 1 </w:t>
            </w:r>
            <w:r>
              <w:rPr>
                <w:highlight w:val="yellow"/>
                <w:vertAlign w:val="superscript"/>
                <w:lang w:eastAsia="ko-KR"/>
              </w:rPr>
              <w:t>Note 3</w:t>
            </w:r>
          </w:p>
        </w:tc>
        <w:tc>
          <w:tcPr>
            <w:tcW w:w="1559" w:type="dxa"/>
          </w:tcPr>
          <w:p w:rsidR="00CC23D0" w:rsidRPr="00E30AB4" w:rsidRDefault="00CC23D0" w:rsidP="000A3A2F">
            <w:pPr>
              <w:pStyle w:val="TAC"/>
              <w:rPr>
                <w:highlight w:val="yellow"/>
                <w:lang w:eastAsia="ko-KR"/>
              </w:rPr>
            </w:pPr>
            <w:r w:rsidRPr="00E30AB4">
              <w:rPr>
                <w:highlight w:val="yellow"/>
                <w:lang w:eastAsia="ko-KR"/>
              </w:rPr>
              <w:t>1</w:t>
            </w:r>
            <w:r>
              <w:rPr>
                <w:highlight w:val="yellow"/>
                <w:lang w:eastAsia="ko-KR"/>
              </w:rPr>
              <w:t xml:space="preserve"> or 2</w:t>
            </w:r>
            <w:r>
              <w:rPr>
                <w:highlight w:val="yellow"/>
                <w:vertAlign w:val="superscript"/>
                <w:lang w:eastAsia="ko-KR"/>
              </w:rPr>
              <w:t xml:space="preserve"> Note 3</w:t>
            </w:r>
          </w:p>
        </w:tc>
        <w:tc>
          <w:tcPr>
            <w:tcW w:w="1701" w:type="dxa"/>
          </w:tcPr>
          <w:p w:rsidR="00CC23D0" w:rsidRPr="00E30AB4" w:rsidRDefault="00CC23D0" w:rsidP="000A3A2F">
            <w:pPr>
              <w:pStyle w:val="TAC"/>
              <w:rPr>
                <w:highlight w:val="yellow"/>
                <w:lang w:eastAsia="ko-KR"/>
              </w:rPr>
            </w:pPr>
            <w:r w:rsidRPr="00E30AB4">
              <w:rPr>
                <w:highlight w:val="yellow"/>
                <w:lang w:eastAsia="ko-KR"/>
              </w:rPr>
              <w:t>2</w:t>
            </w:r>
            <w:r>
              <w:rPr>
                <w:highlight w:val="yellow"/>
                <w:lang w:eastAsia="ko-KR"/>
              </w:rPr>
              <w:t xml:space="preserve"> or 1</w:t>
            </w:r>
            <w:r>
              <w:rPr>
                <w:highlight w:val="yellow"/>
                <w:vertAlign w:val="superscript"/>
                <w:lang w:eastAsia="ko-KR"/>
              </w:rPr>
              <w:t xml:space="preserve"> Note 3</w:t>
            </w:r>
          </w:p>
        </w:tc>
        <w:tc>
          <w:tcPr>
            <w:tcW w:w="1418" w:type="dxa"/>
          </w:tcPr>
          <w:p w:rsidR="00CC23D0" w:rsidRPr="00E30AB4" w:rsidRDefault="00CC23D0" w:rsidP="000A3A2F">
            <w:pPr>
              <w:pStyle w:val="TAC"/>
              <w:rPr>
                <w:highlight w:val="yellow"/>
                <w:lang w:eastAsia="ko-KR"/>
              </w:rPr>
            </w:pPr>
            <w:r w:rsidRPr="00E30AB4">
              <w:rPr>
                <w:highlight w:val="yellow"/>
                <w:lang w:eastAsia="ko-KR"/>
              </w:rPr>
              <w:t>1</w:t>
            </w:r>
            <w:r>
              <w:rPr>
                <w:highlight w:val="yellow"/>
                <w:lang w:eastAsia="ko-KR"/>
              </w:rPr>
              <w:t xml:space="preserve"> or 2</w:t>
            </w:r>
            <w:r>
              <w:rPr>
                <w:highlight w:val="yellow"/>
                <w:vertAlign w:val="superscript"/>
                <w:lang w:eastAsia="ko-KR"/>
              </w:rPr>
              <w:t xml:space="preserve"> Note 3</w:t>
            </w:r>
          </w:p>
        </w:tc>
      </w:tr>
      <w:tr w:rsidR="00CC23D0" w:rsidRPr="00B84E6C" w:rsidTr="000A3A2F">
        <w:trPr>
          <w:jc w:val="center"/>
        </w:trPr>
        <w:tc>
          <w:tcPr>
            <w:tcW w:w="818" w:type="dxa"/>
            <w:shd w:val="clear" w:color="auto" w:fill="auto"/>
          </w:tcPr>
          <w:p w:rsidR="00CC23D0" w:rsidRPr="00B84E6C" w:rsidRDefault="00CC23D0" w:rsidP="000A3A2F">
            <w:pPr>
              <w:pStyle w:val="TAC"/>
            </w:pPr>
            <w:r w:rsidRPr="00B84E6C">
              <w:t>30</w:t>
            </w:r>
          </w:p>
        </w:tc>
        <w:tc>
          <w:tcPr>
            <w:tcW w:w="1587" w:type="dxa"/>
          </w:tcPr>
          <w:p w:rsidR="00CC23D0" w:rsidRPr="00B84E6C" w:rsidRDefault="00CC23D0" w:rsidP="000A3A2F">
            <w:pPr>
              <w:pStyle w:val="TAC"/>
              <w:rPr>
                <w:lang w:eastAsia="ko-KR"/>
              </w:rPr>
            </w:pPr>
            <w:r>
              <w:rPr>
                <w:lang w:eastAsia="ko-KR"/>
              </w:rPr>
              <w:t>2</w:t>
            </w:r>
          </w:p>
        </w:tc>
        <w:tc>
          <w:tcPr>
            <w:tcW w:w="1559" w:type="dxa"/>
          </w:tcPr>
          <w:p w:rsidR="00CC23D0" w:rsidRDefault="00CC23D0" w:rsidP="000A3A2F">
            <w:pPr>
              <w:pStyle w:val="TAC"/>
              <w:rPr>
                <w:lang w:eastAsia="ko-KR"/>
              </w:rPr>
            </w:pPr>
            <w:r>
              <w:rPr>
                <w:lang w:eastAsia="ko-KR"/>
              </w:rPr>
              <w:t>2</w:t>
            </w:r>
          </w:p>
        </w:tc>
        <w:tc>
          <w:tcPr>
            <w:tcW w:w="1701" w:type="dxa"/>
          </w:tcPr>
          <w:p w:rsidR="00CC23D0" w:rsidRDefault="00CC23D0" w:rsidP="000A3A2F">
            <w:pPr>
              <w:pStyle w:val="TAC"/>
              <w:rPr>
                <w:lang w:eastAsia="ko-KR"/>
              </w:rPr>
            </w:pPr>
            <w:r>
              <w:rPr>
                <w:lang w:eastAsia="ko-KR"/>
              </w:rPr>
              <w:t>2</w:t>
            </w:r>
          </w:p>
        </w:tc>
        <w:tc>
          <w:tcPr>
            <w:tcW w:w="1418" w:type="dxa"/>
          </w:tcPr>
          <w:p w:rsidR="00CC23D0" w:rsidRPr="00B84E6C" w:rsidRDefault="00CC23D0" w:rsidP="000A3A2F">
            <w:pPr>
              <w:pStyle w:val="TAC"/>
              <w:rPr>
                <w:lang w:eastAsia="ko-KR"/>
              </w:rPr>
            </w:pPr>
            <w:r>
              <w:rPr>
                <w:lang w:eastAsia="ko-KR"/>
              </w:rPr>
              <w:t>2</w:t>
            </w:r>
          </w:p>
        </w:tc>
      </w:tr>
      <w:tr w:rsidR="00CC23D0" w:rsidRPr="00B84E6C" w:rsidTr="000A3A2F">
        <w:trPr>
          <w:jc w:val="center"/>
        </w:trPr>
        <w:tc>
          <w:tcPr>
            <w:tcW w:w="818" w:type="dxa"/>
            <w:shd w:val="clear" w:color="auto" w:fill="auto"/>
          </w:tcPr>
          <w:p w:rsidR="00CC23D0" w:rsidRPr="00B84E6C" w:rsidRDefault="00CC23D0" w:rsidP="000A3A2F">
            <w:pPr>
              <w:pStyle w:val="TAC"/>
            </w:pPr>
            <w:r w:rsidRPr="00B84E6C">
              <w:t>60</w:t>
            </w:r>
          </w:p>
        </w:tc>
        <w:tc>
          <w:tcPr>
            <w:tcW w:w="1587" w:type="dxa"/>
          </w:tcPr>
          <w:p w:rsidR="00CC23D0" w:rsidRPr="00B84E6C" w:rsidRDefault="00CC23D0" w:rsidP="000A3A2F">
            <w:pPr>
              <w:pStyle w:val="TAC"/>
              <w:rPr>
                <w:lang w:eastAsia="ko-KR"/>
              </w:rPr>
            </w:pPr>
            <w:r>
              <w:rPr>
                <w:lang w:eastAsia="ko-KR"/>
              </w:rPr>
              <w:t>3</w:t>
            </w:r>
          </w:p>
        </w:tc>
        <w:tc>
          <w:tcPr>
            <w:tcW w:w="1559" w:type="dxa"/>
          </w:tcPr>
          <w:p w:rsidR="00CC23D0" w:rsidRDefault="00CC23D0" w:rsidP="000A3A2F">
            <w:pPr>
              <w:pStyle w:val="TAC"/>
              <w:rPr>
                <w:lang w:eastAsia="ko-KR"/>
              </w:rPr>
            </w:pPr>
            <w:r>
              <w:rPr>
                <w:lang w:eastAsia="ko-KR"/>
              </w:rPr>
              <w:t>3</w:t>
            </w:r>
          </w:p>
        </w:tc>
        <w:tc>
          <w:tcPr>
            <w:tcW w:w="1701" w:type="dxa"/>
          </w:tcPr>
          <w:p w:rsidR="00CC23D0" w:rsidRDefault="00CC23D0" w:rsidP="000A3A2F">
            <w:pPr>
              <w:pStyle w:val="TAC"/>
              <w:rPr>
                <w:lang w:eastAsia="ko-KR"/>
              </w:rPr>
            </w:pPr>
            <w:r>
              <w:rPr>
                <w:lang w:eastAsia="ko-KR"/>
              </w:rPr>
              <w:t>3</w:t>
            </w:r>
          </w:p>
        </w:tc>
        <w:tc>
          <w:tcPr>
            <w:tcW w:w="1418" w:type="dxa"/>
          </w:tcPr>
          <w:p w:rsidR="00CC23D0" w:rsidRPr="00B84E6C" w:rsidRDefault="00CC23D0" w:rsidP="000A3A2F">
            <w:pPr>
              <w:pStyle w:val="TAC"/>
              <w:rPr>
                <w:lang w:eastAsia="ko-KR"/>
              </w:rPr>
            </w:pPr>
            <w:r>
              <w:rPr>
                <w:lang w:eastAsia="ko-KR"/>
              </w:rPr>
              <w:t>3</w:t>
            </w:r>
          </w:p>
        </w:tc>
      </w:tr>
      <w:tr w:rsidR="00CC23D0" w:rsidRPr="00B84E6C" w:rsidTr="000A3A2F">
        <w:trPr>
          <w:jc w:val="center"/>
        </w:trPr>
        <w:tc>
          <w:tcPr>
            <w:tcW w:w="818" w:type="dxa"/>
            <w:shd w:val="clear" w:color="auto" w:fill="auto"/>
          </w:tcPr>
          <w:p w:rsidR="00CC23D0" w:rsidRPr="00B84E6C" w:rsidRDefault="00CC23D0" w:rsidP="000A3A2F">
            <w:pPr>
              <w:pStyle w:val="TAC"/>
            </w:pPr>
            <w:r w:rsidRPr="00B84E6C">
              <w:t>120</w:t>
            </w:r>
          </w:p>
        </w:tc>
        <w:tc>
          <w:tcPr>
            <w:tcW w:w="1587" w:type="dxa"/>
          </w:tcPr>
          <w:p w:rsidR="00CC23D0" w:rsidRPr="00B84E6C" w:rsidRDefault="00CC23D0" w:rsidP="000A3A2F">
            <w:pPr>
              <w:pStyle w:val="TAC"/>
              <w:rPr>
                <w:lang w:eastAsia="ko-KR"/>
              </w:rPr>
            </w:pPr>
            <w:r>
              <w:rPr>
                <w:lang w:eastAsia="ko-KR"/>
              </w:rPr>
              <w:t>5</w:t>
            </w:r>
          </w:p>
        </w:tc>
        <w:tc>
          <w:tcPr>
            <w:tcW w:w="1559" w:type="dxa"/>
          </w:tcPr>
          <w:p w:rsidR="00CC23D0" w:rsidRDefault="00CC23D0" w:rsidP="000A3A2F">
            <w:pPr>
              <w:pStyle w:val="TAC"/>
              <w:rPr>
                <w:lang w:eastAsia="ko-KR"/>
              </w:rPr>
            </w:pPr>
            <w:r>
              <w:rPr>
                <w:lang w:eastAsia="ko-KR"/>
              </w:rPr>
              <w:t>5</w:t>
            </w:r>
          </w:p>
        </w:tc>
        <w:tc>
          <w:tcPr>
            <w:tcW w:w="1701" w:type="dxa"/>
          </w:tcPr>
          <w:p w:rsidR="00CC23D0" w:rsidRDefault="00CC23D0" w:rsidP="000A3A2F">
            <w:pPr>
              <w:pStyle w:val="TAC"/>
              <w:rPr>
                <w:lang w:eastAsia="ko-KR"/>
              </w:rPr>
            </w:pPr>
            <w:r>
              <w:rPr>
                <w:lang w:eastAsia="ko-KR"/>
              </w:rPr>
              <w:t>4</w:t>
            </w:r>
          </w:p>
        </w:tc>
        <w:tc>
          <w:tcPr>
            <w:tcW w:w="1418" w:type="dxa"/>
          </w:tcPr>
          <w:p w:rsidR="00CC23D0" w:rsidRPr="00B84E6C" w:rsidRDefault="00CC23D0" w:rsidP="000A3A2F">
            <w:pPr>
              <w:pStyle w:val="TAC"/>
              <w:rPr>
                <w:lang w:eastAsia="ko-KR"/>
              </w:rPr>
            </w:pPr>
            <w:r>
              <w:rPr>
                <w:lang w:eastAsia="ko-KR"/>
              </w:rPr>
              <w:t>5</w:t>
            </w:r>
          </w:p>
        </w:tc>
      </w:tr>
      <w:tr w:rsidR="00CC23D0" w:rsidRPr="00B84E6C" w:rsidTr="000A3A2F">
        <w:trPr>
          <w:jc w:val="center"/>
        </w:trPr>
        <w:tc>
          <w:tcPr>
            <w:tcW w:w="7083" w:type="dxa"/>
            <w:gridSpan w:val="5"/>
          </w:tcPr>
          <w:p w:rsidR="00CC23D0" w:rsidRPr="00E30AB4" w:rsidRDefault="00CC23D0" w:rsidP="000A3A2F">
            <w:pPr>
              <w:pStyle w:val="TAN"/>
            </w:pPr>
            <w:r w:rsidRPr="00E30AB4">
              <w:rPr>
                <w:rFonts w:eastAsia="MS Mincho"/>
                <w:lang w:eastAsia="ja-JP"/>
              </w:rPr>
              <w:t>N</w:t>
            </w:r>
            <w:r w:rsidRPr="00E30AB4">
              <w:rPr>
                <w:lang w:eastAsia="ko-KR"/>
              </w:rPr>
              <w:t xml:space="preserve">OTE </w:t>
            </w:r>
            <w:r w:rsidRPr="00E30AB4">
              <w:rPr>
                <w:rFonts w:eastAsia="MS Mincho"/>
                <w:lang w:eastAsia="ja-JP"/>
              </w:rPr>
              <w:t>1</w:t>
            </w:r>
            <w:r w:rsidRPr="00E30AB4">
              <w:t>:</w:t>
            </w:r>
            <w:r w:rsidRPr="00E30AB4">
              <w:tab/>
              <w:t>NR SCS of 120 kHz is only applicable to the case with per-UE measurement gap.</w:t>
            </w:r>
          </w:p>
          <w:p w:rsidR="00CC23D0" w:rsidRDefault="00CC23D0" w:rsidP="000A3A2F">
            <w:pPr>
              <w:pStyle w:val="TAN"/>
            </w:pPr>
            <w:r w:rsidRPr="00E30AB4">
              <w:rPr>
                <w:rFonts w:eastAsia="MS Mincho"/>
                <w:lang w:eastAsia="ja-JP"/>
              </w:rPr>
              <w:t>NOTE 2</w:t>
            </w:r>
            <w:r w:rsidRPr="00E30AB4">
              <w:t>:</w:t>
            </w:r>
            <w:r w:rsidRPr="00E30AB4">
              <w:tab/>
              <w:t xml:space="preserve">Non-overlapped half-slots occur before and after the </w:t>
            </w:r>
            <w:r>
              <w:t>VIL</w:t>
            </w:r>
            <w:r w:rsidRPr="00E30AB4">
              <w:t>. Whether a Rel-17 UE can receive and/or transmit in those half-slots is up to UE implementation.</w:t>
            </w:r>
          </w:p>
          <w:p w:rsidR="00CC23D0" w:rsidRPr="00E30AB4" w:rsidRDefault="00CC23D0" w:rsidP="000A3A2F">
            <w:pPr>
              <w:pStyle w:val="TAN"/>
            </w:pPr>
            <w:r w:rsidRPr="00E30AB4">
              <w:rPr>
                <w:rFonts w:eastAsia="MS Mincho"/>
                <w:lang w:eastAsia="ja-JP"/>
              </w:rPr>
              <w:t xml:space="preserve">NOTE </w:t>
            </w:r>
            <w:r>
              <w:rPr>
                <w:rFonts w:eastAsia="MS Mincho"/>
                <w:lang w:eastAsia="ja-JP"/>
              </w:rPr>
              <w:t>3</w:t>
            </w:r>
            <w:r w:rsidRPr="00E30AB4">
              <w:t>:</w:t>
            </w:r>
            <w:r w:rsidRPr="00E30AB4">
              <w:tab/>
            </w:r>
            <w:r>
              <w:t>The numbers of interrupted slots for VIL1 and VIL2 should not be the same</w:t>
            </w:r>
            <w:r w:rsidRPr="00E30AB4">
              <w:t xml:space="preserve">. </w:t>
            </w:r>
          </w:p>
        </w:tc>
      </w:tr>
    </w:tbl>
    <w:p w:rsidR="00CC23D0" w:rsidRDefault="00CC23D0" w:rsidP="00CC23D0">
      <w:pPr>
        <w:jc w:val="center"/>
      </w:pPr>
    </w:p>
    <w:p w:rsidR="00CC23D0" w:rsidRDefault="00CC23D0" w:rsidP="00CC23D0">
      <w:pPr>
        <w:pStyle w:val="Caption"/>
        <w:jc w:val="both"/>
      </w:pPr>
      <w:bookmarkStart w:id="24" w:name="_Ref71280027"/>
      <w:r>
        <w:t xml:space="preserve">Table </w:t>
      </w:r>
      <w:r>
        <w:fldChar w:fldCharType="begin"/>
      </w:r>
      <w:r>
        <w:instrText xml:space="preserve"> SEQ Table \* ARABIC </w:instrText>
      </w:r>
      <w:r>
        <w:fldChar w:fldCharType="separate"/>
      </w:r>
      <w:r w:rsidR="00E77ADE">
        <w:rPr>
          <w:noProof/>
        </w:rPr>
        <w:t>3</w:t>
      </w:r>
      <w:r>
        <w:fldChar w:fldCharType="end"/>
      </w:r>
      <w:bookmarkEnd w:id="24"/>
      <w:r>
        <w:t xml:space="preserve">. </w:t>
      </w:r>
      <w:r w:rsidRPr="009C5807">
        <w:rPr>
          <w:lang w:val="en-US"/>
        </w:rPr>
        <w:t>Total number of interrupted slot</w:t>
      </w:r>
      <w:r w:rsidRPr="009C5807">
        <w:rPr>
          <w:rFonts w:eastAsia="MS Mincho"/>
          <w:lang w:val="en-US" w:eastAsia="ja-JP"/>
        </w:rPr>
        <w:t>s</w:t>
      </w:r>
      <w:r w:rsidRPr="009C5807">
        <w:rPr>
          <w:lang w:val="en-US"/>
        </w:rPr>
        <w:t xml:space="preserve"> on </w:t>
      </w:r>
      <w:r>
        <w:rPr>
          <w:lang w:val="en-US"/>
        </w:rPr>
        <w:t>FR2</w:t>
      </w:r>
      <w:r w:rsidRPr="009C5807">
        <w:rPr>
          <w:lang w:val="en-US"/>
        </w:rPr>
        <w:t xml:space="preserve"> serving cells </w:t>
      </w:r>
      <w:r w:rsidRPr="009C5807">
        <w:rPr>
          <w:rFonts w:eastAsia="MS Mincho"/>
          <w:snapToGrid w:val="0"/>
          <w:lang w:eastAsia="ja-JP"/>
        </w:rPr>
        <w:t>with per-FR measurement gap for FR</w:t>
      </w:r>
      <w:r>
        <w:rPr>
          <w:rFonts w:eastAsia="MS Mincho"/>
          <w:snapToGrid w:val="0"/>
          <w:lang w:eastAsia="ja-JP"/>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3165"/>
        <w:gridCol w:w="3260"/>
      </w:tblGrid>
      <w:tr w:rsidR="00CC23D0" w:rsidRPr="00B84E6C" w:rsidTr="000A3A2F">
        <w:trPr>
          <w:jc w:val="center"/>
        </w:trPr>
        <w:tc>
          <w:tcPr>
            <w:tcW w:w="658" w:type="dxa"/>
            <w:vMerge w:val="restart"/>
            <w:shd w:val="clear" w:color="auto" w:fill="auto"/>
          </w:tcPr>
          <w:p w:rsidR="00CC23D0" w:rsidRPr="00B84E6C" w:rsidRDefault="00CC23D0" w:rsidP="000A3A2F">
            <w:pPr>
              <w:pStyle w:val="TAH"/>
              <w:spacing w:after="0"/>
              <w:rPr>
                <w:lang w:eastAsia="ko-KR"/>
              </w:rPr>
            </w:pPr>
            <w:r w:rsidRPr="00B84E6C">
              <w:rPr>
                <w:lang w:eastAsia="ko-KR"/>
              </w:rPr>
              <w:t>SCS</w:t>
            </w:r>
          </w:p>
          <w:p w:rsidR="00CC23D0" w:rsidRPr="00B84E6C" w:rsidRDefault="00CC23D0" w:rsidP="000A3A2F">
            <w:pPr>
              <w:pStyle w:val="TAH"/>
              <w:spacing w:after="0"/>
              <w:rPr>
                <w:lang w:eastAsia="ko-KR"/>
              </w:rPr>
            </w:pPr>
            <w:r w:rsidRPr="00B84E6C">
              <w:rPr>
                <w:lang w:eastAsia="ko-KR"/>
              </w:rPr>
              <w:t>(kHz)</w:t>
            </w:r>
          </w:p>
        </w:tc>
        <w:tc>
          <w:tcPr>
            <w:tcW w:w="6425" w:type="dxa"/>
            <w:gridSpan w:val="2"/>
          </w:tcPr>
          <w:p w:rsidR="00CC23D0" w:rsidRPr="00B84E6C" w:rsidRDefault="005E3E21" w:rsidP="000A3A2F">
            <w:pPr>
              <w:pStyle w:val="TAH"/>
              <w:spacing w:after="0"/>
              <w:rPr>
                <w:lang w:eastAsia="ko-KR"/>
              </w:rPr>
            </w:pPr>
            <w:r>
              <w:rPr>
                <w:rFonts w:hint="eastAsia"/>
              </w:rPr>
              <w:t>VIL (slot)</w:t>
            </w:r>
          </w:p>
        </w:tc>
      </w:tr>
      <w:tr w:rsidR="00CC23D0" w:rsidRPr="00B84E6C" w:rsidTr="005E3E21">
        <w:trPr>
          <w:trHeight w:val="128"/>
          <w:jc w:val="center"/>
        </w:trPr>
        <w:tc>
          <w:tcPr>
            <w:tcW w:w="658" w:type="dxa"/>
            <w:vMerge/>
            <w:tcBorders>
              <w:bottom w:val="single" w:sz="4" w:space="0" w:color="auto"/>
            </w:tcBorders>
            <w:shd w:val="clear" w:color="auto" w:fill="auto"/>
          </w:tcPr>
          <w:p w:rsidR="00CC23D0" w:rsidRPr="00B84E6C" w:rsidRDefault="00CC23D0" w:rsidP="000A3A2F">
            <w:pPr>
              <w:pStyle w:val="TAH"/>
              <w:spacing w:after="0"/>
              <w:rPr>
                <w:lang w:eastAsia="ko-KR"/>
              </w:rPr>
            </w:pPr>
          </w:p>
        </w:tc>
        <w:tc>
          <w:tcPr>
            <w:tcW w:w="3165" w:type="dxa"/>
            <w:tcBorders>
              <w:bottom w:val="single" w:sz="4" w:space="0" w:color="auto"/>
            </w:tcBorders>
          </w:tcPr>
          <w:p w:rsidR="00CC23D0" w:rsidRPr="00B84E6C" w:rsidRDefault="005E3E21" w:rsidP="005E3E21">
            <w:pPr>
              <w:pStyle w:val="TAH"/>
              <w:spacing w:after="0"/>
              <w:rPr>
                <w:lang w:eastAsia="ko-KR"/>
              </w:rPr>
            </w:pPr>
            <w:r>
              <w:rPr>
                <w:lang w:eastAsia="ko-KR"/>
              </w:rPr>
              <w:t>MGTA =</w:t>
            </w:r>
            <w:r w:rsidRPr="00B84E6C">
              <w:rPr>
                <w:lang w:eastAsia="ko-KR"/>
              </w:rPr>
              <w:t xml:space="preserve"> 0ms</w:t>
            </w:r>
            <w:r w:rsidR="00CC23D0">
              <w:rPr>
                <w:lang w:eastAsia="ko-KR"/>
              </w:rPr>
              <w:t xml:space="preserve">, </w:t>
            </w:r>
            <w:r>
              <w:rPr>
                <w:lang w:eastAsia="ko-KR"/>
              </w:rPr>
              <w:t>RRT</w:t>
            </w:r>
            <w:r w:rsidR="00CC23D0">
              <w:rPr>
                <w:lang w:eastAsia="ko-KR"/>
              </w:rPr>
              <w:t>=0.25ms</w:t>
            </w:r>
          </w:p>
        </w:tc>
        <w:tc>
          <w:tcPr>
            <w:tcW w:w="3260" w:type="dxa"/>
            <w:tcBorders>
              <w:bottom w:val="single" w:sz="4" w:space="0" w:color="auto"/>
            </w:tcBorders>
          </w:tcPr>
          <w:p w:rsidR="00CC23D0" w:rsidRPr="00B84E6C" w:rsidRDefault="005E3E21" w:rsidP="005E3E21">
            <w:pPr>
              <w:pStyle w:val="TAH"/>
              <w:spacing w:after="0"/>
              <w:rPr>
                <w:lang w:eastAsia="ko-KR"/>
              </w:rPr>
            </w:pPr>
            <w:r>
              <w:rPr>
                <w:lang w:eastAsia="ko-KR"/>
              </w:rPr>
              <w:t>MGTA =</w:t>
            </w:r>
            <w:r w:rsidRPr="00B84E6C">
              <w:rPr>
                <w:lang w:eastAsia="ko-KR"/>
              </w:rPr>
              <w:t xml:space="preserve"> 0.</w:t>
            </w:r>
            <w:r>
              <w:rPr>
                <w:lang w:eastAsia="ko-KR"/>
              </w:rPr>
              <w:t>2</w:t>
            </w:r>
            <w:r w:rsidRPr="00B84E6C">
              <w:rPr>
                <w:lang w:eastAsia="ko-KR"/>
              </w:rPr>
              <w:t>5ms</w:t>
            </w:r>
            <w:r w:rsidR="00CC23D0">
              <w:rPr>
                <w:lang w:eastAsia="ko-KR"/>
              </w:rPr>
              <w:t xml:space="preserve">, </w:t>
            </w:r>
            <w:r>
              <w:rPr>
                <w:lang w:eastAsia="ko-KR"/>
              </w:rPr>
              <w:t>RRT</w:t>
            </w:r>
            <w:r w:rsidR="00CC23D0">
              <w:rPr>
                <w:lang w:eastAsia="ko-KR"/>
              </w:rPr>
              <w:t>=0.25ms</w:t>
            </w:r>
          </w:p>
        </w:tc>
      </w:tr>
      <w:tr w:rsidR="00CC23D0" w:rsidRPr="00B84E6C" w:rsidTr="000A3A2F">
        <w:trPr>
          <w:jc w:val="center"/>
        </w:trPr>
        <w:tc>
          <w:tcPr>
            <w:tcW w:w="658" w:type="dxa"/>
            <w:shd w:val="clear" w:color="auto" w:fill="auto"/>
          </w:tcPr>
          <w:p w:rsidR="00CC23D0" w:rsidRPr="00B84E6C" w:rsidRDefault="00CC23D0" w:rsidP="000A3A2F">
            <w:pPr>
              <w:pStyle w:val="TAC"/>
            </w:pPr>
            <w:r w:rsidRPr="00B84E6C">
              <w:t>60</w:t>
            </w:r>
          </w:p>
        </w:tc>
        <w:tc>
          <w:tcPr>
            <w:tcW w:w="3165" w:type="dxa"/>
          </w:tcPr>
          <w:p w:rsidR="00CC23D0" w:rsidRPr="00B84E6C" w:rsidRDefault="00CC23D0" w:rsidP="000A3A2F">
            <w:pPr>
              <w:pStyle w:val="TAC"/>
              <w:rPr>
                <w:lang w:eastAsia="ko-KR"/>
              </w:rPr>
            </w:pPr>
            <w:r>
              <w:rPr>
                <w:lang w:eastAsia="ko-KR"/>
              </w:rPr>
              <w:t>1</w:t>
            </w:r>
          </w:p>
        </w:tc>
        <w:tc>
          <w:tcPr>
            <w:tcW w:w="3260" w:type="dxa"/>
          </w:tcPr>
          <w:p w:rsidR="00CC23D0" w:rsidRPr="00B84E6C" w:rsidRDefault="00CC23D0" w:rsidP="000A3A2F">
            <w:pPr>
              <w:pStyle w:val="TAC"/>
              <w:rPr>
                <w:lang w:eastAsia="ko-KR"/>
              </w:rPr>
            </w:pPr>
            <w:r>
              <w:rPr>
                <w:lang w:eastAsia="ko-KR"/>
              </w:rPr>
              <w:t>1</w:t>
            </w:r>
          </w:p>
        </w:tc>
      </w:tr>
      <w:tr w:rsidR="00CC23D0" w:rsidRPr="00B84E6C" w:rsidTr="000A3A2F">
        <w:trPr>
          <w:jc w:val="center"/>
        </w:trPr>
        <w:tc>
          <w:tcPr>
            <w:tcW w:w="658" w:type="dxa"/>
            <w:shd w:val="clear" w:color="auto" w:fill="auto"/>
          </w:tcPr>
          <w:p w:rsidR="00CC23D0" w:rsidRPr="00B84E6C" w:rsidRDefault="00CC23D0" w:rsidP="000A3A2F">
            <w:pPr>
              <w:pStyle w:val="TAC"/>
            </w:pPr>
            <w:r w:rsidRPr="00B84E6C">
              <w:t>120</w:t>
            </w:r>
          </w:p>
        </w:tc>
        <w:tc>
          <w:tcPr>
            <w:tcW w:w="3165" w:type="dxa"/>
          </w:tcPr>
          <w:p w:rsidR="00CC23D0" w:rsidRPr="00B84E6C" w:rsidRDefault="00CC23D0" w:rsidP="000A3A2F">
            <w:pPr>
              <w:pStyle w:val="TAC"/>
              <w:rPr>
                <w:lang w:eastAsia="ko-KR"/>
              </w:rPr>
            </w:pPr>
            <w:r>
              <w:rPr>
                <w:lang w:eastAsia="ko-KR"/>
              </w:rPr>
              <w:t>2</w:t>
            </w:r>
          </w:p>
        </w:tc>
        <w:tc>
          <w:tcPr>
            <w:tcW w:w="3260" w:type="dxa"/>
          </w:tcPr>
          <w:p w:rsidR="00CC23D0" w:rsidRPr="00B84E6C" w:rsidRDefault="00CC23D0" w:rsidP="000A3A2F">
            <w:pPr>
              <w:pStyle w:val="TAC"/>
              <w:rPr>
                <w:lang w:eastAsia="ko-KR"/>
              </w:rPr>
            </w:pPr>
            <w:r>
              <w:rPr>
                <w:lang w:eastAsia="ko-KR"/>
              </w:rPr>
              <w:t>2</w:t>
            </w:r>
          </w:p>
        </w:tc>
      </w:tr>
      <w:tr w:rsidR="00CC23D0" w:rsidRPr="00B84E6C" w:rsidTr="000A3A2F">
        <w:trPr>
          <w:jc w:val="center"/>
        </w:trPr>
        <w:tc>
          <w:tcPr>
            <w:tcW w:w="7083" w:type="dxa"/>
            <w:gridSpan w:val="3"/>
          </w:tcPr>
          <w:p w:rsidR="00CC23D0" w:rsidRPr="00E30AB4" w:rsidRDefault="00CC23D0" w:rsidP="000A3A2F">
            <w:pPr>
              <w:pStyle w:val="Default"/>
              <w:jc w:val="both"/>
            </w:pPr>
            <w:r w:rsidRPr="00E30AB4">
              <w:rPr>
                <w:sz w:val="18"/>
                <w:szCs w:val="18"/>
              </w:rPr>
              <w:t xml:space="preserve">NOTE 1: The total number of interrupted slots is based on that SFN and subframe reference for per-FR gap in FR2 indicated by high layer parameter </w:t>
            </w:r>
            <w:r w:rsidRPr="00E30AB4">
              <w:rPr>
                <w:i/>
                <w:iCs/>
                <w:sz w:val="18"/>
                <w:szCs w:val="18"/>
              </w:rPr>
              <w:t>refServCellIndicator</w:t>
            </w:r>
            <w:r w:rsidRPr="00E30AB4">
              <w:t>.</w:t>
            </w:r>
          </w:p>
          <w:p w:rsidR="00CC23D0" w:rsidRPr="00B84E6C" w:rsidRDefault="00CC23D0" w:rsidP="000A3A2F">
            <w:pPr>
              <w:pStyle w:val="TAN"/>
            </w:pPr>
            <w:r w:rsidRPr="00E30AB4">
              <w:rPr>
                <w:rFonts w:eastAsia="MS Mincho"/>
                <w:lang w:eastAsia="ja-JP"/>
              </w:rPr>
              <w:t>NOTE 2</w:t>
            </w:r>
            <w:r w:rsidRPr="00E30AB4">
              <w:t>:</w:t>
            </w:r>
            <w:r w:rsidRPr="00E30AB4">
              <w:tab/>
              <w:t xml:space="preserve">Non-overlapped half-slots occur before and after the </w:t>
            </w:r>
            <w:r>
              <w:t>VIL</w:t>
            </w:r>
            <w:r w:rsidRPr="00E30AB4">
              <w:t>. Whether a Rel-17 UE can receive and/or transmit in those half-slots is up to UE implementation.</w:t>
            </w:r>
          </w:p>
        </w:tc>
      </w:tr>
    </w:tbl>
    <w:p w:rsidR="0045672C" w:rsidRDefault="0045672C" w:rsidP="0045672C">
      <w:pPr>
        <w:jc w:val="both"/>
        <w:rPr>
          <w:rFonts w:ascii="Calibri" w:eastAsia="SimSun" w:hAnsi="Calibri" w:cs="Arial"/>
          <w:bCs/>
        </w:rPr>
      </w:pPr>
    </w:p>
    <w:p w:rsidR="0045672C" w:rsidRDefault="0045672C" w:rsidP="0045672C">
      <w:pPr>
        <w:jc w:val="both"/>
        <w:rPr>
          <w:rFonts w:ascii="Calibri" w:eastAsia="SimSun" w:hAnsi="Calibri" w:cs="Arial"/>
          <w:bCs/>
        </w:rPr>
      </w:pPr>
      <w:r>
        <w:rPr>
          <w:rFonts w:ascii="Calibri" w:eastAsia="SimSun" w:hAnsi="Calibri" w:cs="Arial"/>
          <w:bCs/>
        </w:rPr>
        <w:t>T</w:t>
      </w:r>
      <w:r w:rsidRPr="002A282D">
        <w:rPr>
          <w:rFonts w:ascii="Calibri" w:eastAsia="SimSun" w:hAnsi="Calibri" w:cs="Arial"/>
          <w:bCs/>
        </w:rPr>
        <w:t xml:space="preserve">he supported </w:t>
      </w:r>
      <w:r>
        <w:rPr>
          <w:rFonts w:ascii="Calibri" w:eastAsia="SimSun" w:hAnsi="Calibri" w:cs="Arial"/>
          <w:bCs/>
        </w:rPr>
        <w:t>NCSG</w:t>
      </w:r>
      <w:r w:rsidRPr="002A282D">
        <w:rPr>
          <w:rFonts w:ascii="Calibri" w:eastAsia="SimSun" w:hAnsi="Calibri" w:cs="Arial"/>
          <w:bCs/>
        </w:rPr>
        <w:t xml:space="preserve"> pattern shall be the same as </w:t>
      </w:r>
      <w:r>
        <w:rPr>
          <w:rFonts w:ascii="Calibri" w:eastAsia="SimSun" w:hAnsi="Calibri" w:cs="Arial"/>
          <w:bCs/>
        </w:rPr>
        <w:t xml:space="preserve">UE reported </w:t>
      </w:r>
      <w:r w:rsidRPr="002A282D">
        <w:rPr>
          <w:rFonts w:ascii="Calibri" w:eastAsia="SimSun" w:hAnsi="Calibri" w:cs="Arial"/>
          <w:bCs/>
        </w:rPr>
        <w:t>legacy MG pattern.</w:t>
      </w:r>
      <w:r>
        <w:rPr>
          <w:rFonts w:ascii="Calibri" w:eastAsia="SimSun" w:hAnsi="Calibri" w:cs="Arial"/>
          <w:bCs/>
        </w:rPr>
        <w:t xml:space="preserve"> Thus, no additional NCSG </w:t>
      </w:r>
      <w:r w:rsidRPr="002A282D">
        <w:rPr>
          <w:rFonts w:ascii="Calibri" w:eastAsia="SimSun" w:hAnsi="Calibri" w:cs="Arial"/>
          <w:bCs/>
        </w:rPr>
        <w:t xml:space="preserve">pattern </w:t>
      </w:r>
      <w:r>
        <w:rPr>
          <w:rFonts w:ascii="Calibri" w:eastAsia="SimSun" w:hAnsi="Calibri" w:cs="Arial"/>
          <w:bCs/>
        </w:rPr>
        <w:t xml:space="preserve">reporting is needed. At the same time, at least for NR-only measurements and mandatory gap patterns shall be also applied to NCSG. It means UE shall support the same mandatory NCSG patterns as legacy gap patterns in Rel-16, if it supports NCSG. </w:t>
      </w:r>
    </w:p>
    <w:p w:rsidR="0045672C" w:rsidRPr="00B106C2" w:rsidRDefault="0045672C" w:rsidP="0045672C">
      <w:pPr>
        <w:spacing w:before="120"/>
        <w:jc w:val="both"/>
        <w:rPr>
          <w:rFonts w:ascii="Calibri" w:eastAsia="SimSun" w:hAnsi="Calibri" w:cs="Arial"/>
          <w:bCs/>
          <w:lang w:val="en-US"/>
        </w:rPr>
      </w:pPr>
      <w:bookmarkStart w:id="25" w:name="_Ref71318552"/>
      <w:bookmarkStart w:id="26" w:name="_Ref67573399"/>
      <w:r w:rsidRPr="0025714A">
        <w:rPr>
          <w:rFonts w:ascii="Calibri" w:eastAsia="SimSun" w:hAnsi="Calibri" w:cs="Arial"/>
          <w:b/>
          <w:bCs/>
          <w:i/>
        </w:rPr>
        <w:t xml:space="preserve">Proposal </w:t>
      </w:r>
      <w:r w:rsidRPr="0025714A">
        <w:rPr>
          <w:rFonts w:ascii="Calibri" w:eastAsia="SimSun" w:hAnsi="Calibri" w:cs="Arial"/>
          <w:b/>
          <w:bCs/>
          <w:i/>
        </w:rPr>
        <w:fldChar w:fldCharType="begin"/>
      </w:r>
      <w:r w:rsidRPr="0025714A">
        <w:rPr>
          <w:rFonts w:ascii="Calibri" w:eastAsia="SimSun" w:hAnsi="Calibri" w:cs="Arial"/>
          <w:b/>
          <w:bCs/>
          <w:i/>
        </w:rPr>
        <w:instrText xml:space="preserve"> SEQ Proposal \* ARABIC </w:instrText>
      </w:r>
      <w:r w:rsidRPr="0025714A">
        <w:rPr>
          <w:rFonts w:ascii="Calibri" w:eastAsia="SimSun" w:hAnsi="Calibri" w:cs="Arial"/>
          <w:b/>
          <w:bCs/>
          <w:i/>
        </w:rPr>
        <w:fldChar w:fldCharType="separate"/>
      </w:r>
      <w:r w:rsidR="00E77ADE">
        <w:rPr>
          <w:rFonts w:ascii="Calibri" w:eastAsia="SimSun" w:hAnsi="Calibri" w:cs="Arial"/>
          <w:b/>
          <w:bCs/>
          <w:i/>
          <w:noProof/>
        </w:rPr>
        <w:t>7</w:t>
      </w:r>
      <w:r w:rsidRPr="0025714A">
        <w:rPr>
          <w:rFonts w:ascii="Calibri" w:eastAsia="SimSun" w:hAnsi="Calibri" w:cs="Arial"/>
          <w:b/>
          <w:bCs/>
          <w:i/>
        </w:rPr>
        <w:fldChar w:fldCharType="end"/>
      </w:r>
      <w:r w:rsidRPr="0025714A">
        <w:rPr>
          <w:rFonts w:ascii="Calibri" w:eastAsia="SimSun" w:hAnsi="Calibri" w:cs="Arial"/>
          <w:b/>
          <w:bCs/>
          <w:i/>
        </w:rPr>
        <w:t xml:space="preserve">: </w:t>
      </w:r>
      <w:r w:rsidRPr="00B106C2">
        <w:rPr>
          <w:rFonts w:ascii="Calibri" w:eastAsia="SimSun" w:hAnsi="Calibri" w:cs="Arial"/>
          <w:b/>
          <w:bCs/>
          <w:i/>
        </w:rPr>
        <w:t xml:space="preserve">When UE supports NCSG, the supported gap pattern index shall be the same as </w:t>
      </w:r>
      <w:r w:rsidRPr="008F6896">
        <w:rPr>
          <w:rFonts w:ascii="Calibri" w:eastAsia="SimSun" w:hAnsi="Calibri" w:cs="Arial"/>
          <w:b/>
          <w:bCs/>
          <w:i/>
        </w:rPr>
        <w:t xml:space="preserve">its reported </w:t>
      </w:r>
      <w:r w:rsidRPr="00B106C2">
        <w:rPr>
          <w:rFonts w:ascii="Calibri" w:eastAsia="SimSun" w:hAnsi="Calibri" w:cs="Arial"/>
          <w:b/>
          <w:bCs/>
          <w:i/>
        </w:rPr>
        <w:t>legacy MG pattern capability.</w:t>
      </w:r>
      <w:bookmarkEnd w:id="25"/>
      <w:r>
        <w:rPr>
          <w:rFonts w:ascii="Calibri" w:eastAsia="SimSun" w:hAnsi="Calibri" w:cs="Arial"/>
          <w:b/>
          <w:bCs/>
          <w:i/>
        </w:rPr>
        <w:t xml:space="preserve"> </w:t>
      </w:r>
      <w:bookmarkEnd w:id="26"/>
    </w:p>
    <w:p w:rsidR="00CC23D0" w:rsidRPr="0025714A" w:rsidRDefault="0045672C" w:rsidP="0045672C">
      <w:pPr>
        <w:spacing w:before="120"/>
        <w:jc w:val="both"/>
        <w:rPr>
          <w:rFonts w:asciiTheme="minorHAnsi" w:hAnsiTheme="minorHAnsi"/>
          <w:lang w:eastAsia="zh-TW"/>
        </w:rPr>
      </w:pPr>
      <w:bookmarkStart w:id="27" w:name="_Ref67573402"/>
      <w:bookmarkStart w:id="28" w:name="_Ref71318553"/>
      <w:r w:rsidRPr="0025714A">
        <w:rPr>
          <w:rFonts w:ascii="Calibri" w:eastAsia="SimSun" w:hAnsi="Calibri" w:cs="Arial"/>
          <w:b/>
          <w:bCs/>
          <w:i/>
        </w:rPr>
        <w:t xml:space="preserve">Proposal </w:t>
      </w:r>
      <w:r w:rsidRPr="0025714A">
        <w:rPr>
          <w:rFonts w:ascii="Calibri" w:eastAsia="SimSun" w:hAnsi="Calibri" w:cs="Arial"/>
          <w:b/>
          <w:bCs/>
          <w:i/>
        </w:rPr>
        <w:fldChar w:fldCharType="begin"/>
      </w:r>
      <w:r w:rsidRPr="0025714A">
        <w:rPr>
          <w:rFonts w:ascii="Calibri" w:eastAsia="SimSun" w:hAnsi="Calibri" w:cs="Arial"/>
          <w:b/>
          <w:bCs/>
          <w:i/>
        </w:rPr>
        <w:instrText xml:space="preserve"> SEQ Proposal \* ARABIC </w:instrText>
      </w:r>
      <w:r w:rsidRPr="0025714A">
        <w:rPr>
          <w:rFonts w:ascii="Calibri" w:eastAsia="SimSun" w:hAnsi="Calibri" w:cs="Arial"/>
          <w:b/>
          <w:bCs/>
          <w:i/>
        </w:rPr>
        <w:fldChar w:fldCharType="separate"/>
      </w:r>
      <w:r w:rsidR="00E77ADE">
        <w:rPr>
          <w:rFonts w:ascii="Calibri" w:eastAsia="SimSun" w:hAnsi="Calibri" w:cs="Arial"/>
          <w:b/>
          <w:bCs/>
          <w:i/>
          <w:noProof/>
        </w:rPr>
        <w:t>8</w:t>
      </w:r>
      <w:r w:rsidRPr="0025714A">
        <w:rPr>
          <w:rFonts w:ascii="Calibri" w:eastAsia="SimSun" w:hAnsi="Calibri" w:cs="Arial"/>
          <w:b/>
          <w:bCs/>
          <w:i/>
        </w:rPr>
        <w:fldChar w:fldCharType="end"/>
      </w:r>
      <w:r w:rsidRPr="0025714A">
        <w:rPr>
          <w:rFonts w:ascii="Calibri" w:eastAsia="SimSun" w:hAnsi="Calibri" w:cs="Arial"/>
          <w:b/>
          <w:bCs/>
          <w:i/>
        </w:rPr>
        <w:t xml:space="preserve">: </w:t>
      </w:r>
      <w:r>
        <w:rPr>
          <w:rFonts w:ascii="Calibri" w:eastAsia="SimSun" w:hAnsi="Calibri" w:cs="Arial"/>
          <w:b/>
          <w:bCs/>
          <w:i/>
        </w:rPr>
        <w:t>Existing gap applicability in Rel-16 for NR-only measurements and mandatory gap patterns</w:t>
      </w:r>
      <w:bookmarkEnd w:id="27"/>
      <w:r>
        <w:rPr>
          <w:rFonts w:ascii="Calibri" w:eastAsia="SimSun" w:hAnsi="Calibri" w:cs="Arial"/>
          <w:b/>
          <w:bCs/>
          <w:i/>
        </w:rPr>
        <w:t xml:space="preserve"> is re-used for NCSG capable UEs.</w:t>
      </w:r>
      <w:bookmarkEnd w:id="28"/>
      <w:r>
        <w:rPr>
          <w:rFonts w:ascii="Calibri" w:eastAsia="SimSun" w:hAnsi="Calibri" w:cs="Arial"/>
          <w:bCs/>
        </w:rPr>
        <w:t xml:space="preserve">  </w:t>
      </w:r>
    </w:p>
    <w:p w:rsidR="00381DD2" w:rsidRPr="0025714A" w:rsidRDefault="00381DD2" w:rsidP="00381DD2">
      <w:pPr>
        <w:pStyle w:val="Heading1"/>
        <w:numPr>
          <w:ilvl w:val="0"/>
          <w:numId w:val="1"/>
        </w:numPr>
        <w:ind w:hanging="720"/>
        <w:rPr>
          <w:rFonts w:asciiTheme="minorHAnsi" w:eastAsiaTheme="minorEastAsia" w:hAnsiTheme="minorHAnsi" w:cstheme="minorBidi"/>
          <w:b/>
          <w:sz w:val="20"/>
          <w:lang w:val="en-US" w:eastAsia="zh-TW"/>
        </w:rPr>
      </w:pPr>
      <w:r w:rsidRPr="00381DD2">
        <w:rPr>
          <w:rFonts w:asciiTheme="minorHAnsi" w:eastAsiaTheme="minorEastAsia" w:hAnsiTheme="minorHAnsi" w:cstheme="minorBidi"/>
          <w:b/>
          <w:bCs/>
          <w:sz w:val="20"/>
          <w:lang w:eastAsia="zh-TW"/>
        </w:rPr>
        <w:t>NCSG configuration</w:t>
      </w:r>
      <w:r w:rsidRPr="0025714A">
        <w:rPr>
          <w:rFonts w:asciiTheme="minorHAnsi" w:eastAsiaTheme="minorEastAsia" w:hAnsiTheme="minorHAnsi" w:cstheme="minorBidi"/>
          <w:b/>
          <w:sz w:val="20"/>
          <w:lang w:val="en-US" w:eastAsia="zh-TW"/>
        </w:rPr>
        <w:t xml:space="preserve"> </w:t>
      </w:r>
    </w:p>
    <w:p w:rsidR="0012365C" w:rsidRDefault="0012365C" w:rsidP="0012365C">
      <w:pPr>
        <w:jc w:val="both"/>
        <w:rPr>
          <w:rFonts w:asciiTheme="minorHAnsi" w:eastAsia="SimSun" w:hAnsiTheme="minorHAnsi" w:cstheme="minorHAnsi"/>
          <w:bCs/>
        </w:rPr>
      </w:pPr>
      <w:r>
        <w:rPr>
          <w:rFonts w:asciiTheme="minorHAnsi" w:eastAsia="SimSun" w:hAnsiTheme="minorHAnsi" w:cstheme="minorHAnsi"/>
          <w:bCs/>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12365C" w:rsidTr="000A3A2F">
        <w:tc>
          <w:tcPr>
            <w:tcW w:w="9629" w:type="dxa"/>
          </w:tcPr>
          <w:p w:rsidR="0012365C" w:rsidRPr="0012365C" w:rsidRDefault="000A3A2F" w:rsidP="0012365C">
            <w:pPr>
              <w:numPr>
                <w:ilvl w:val="0"/>
                <w:numId w:val="14"/>
              </w:numPr>
              <w:tabs>
                <w:tab w:val="num" w:pos="720"/>
              </w:tabs>
              <w:spacing w:after="0"/>
              <w:jc w:val="both"/>
              <w:rPr>
                <w:rFonts w:asciiTheme="minorHAnsi" w:hAnsiTheme="minorHAnsi"/>
                <w:lang w:val="en-US" w:eastAsia="zh-TW"/>
              </w:rPr>
            </w:pPr>
            <w:r w:rsidRPr="0012365C">
              <w:rPr>
                <w:rFonts w:asciiTheme="minorHAnsi" w:hAnsiTheme="minorHAnsi"/>
                <w:lang w:val="en-US" w:eastAsia="zh-TW"/>
              </w:rPr>
              <w:t>Only NW explicit configuration for NCSG is considered in Rel17</w:t>
            </w:r>
          </w:p>
        </w:tc>
      </w:tr>
    </w:tbl>
    <w:p w:rsidR="0045672C" w:rsidRPr="0045672C" w:rsidRDefault="0045672C" w:rsidP="0045672C">
      <w:pPr>
        <w:jc w:val="both"/>
        <w:rPr>
          <w:rFonts w:asciiTheme="minorHAnsi" w:hAnsiTheme="minorHAnsi"/>
          <w:lang w:eastAsia="zh-TW"/>
        </w:rPr>
      </w:pPr>
      <w:r>
        <w:rPr>
          <w:rFonts w:asciiTheme="minorHAnsi" w:hAnsiTheme="minorHAnsi"/>
          <w:lang w:eastAsia="zh-TW"/>
        </w:rPr>
        <w:t xml:space="preserve">To simplify the signalling, we think it is sufficient to add </w:t>
      </w:r>
      <w:r>
        <w:rPr>
          <w:rFonts w:asciiTheme="minorHAnsi" w:eastAsiaTheme="minorEastAsia" w:hAnsiTheme="minorHAnsi" w:cstheme="minorHAnsi"/>
          <w:lang w:val="en-US" w:eastAsia="zh-CN"/>
        </w:rPr>
        <w:t xml:space="preserve">a single bit indication associated to (or within) the existing gap configuration </w:t>
      </w:r>
      <w:r w:rsidRPr="00D670B5">
        <w:rPr>
          <w:rFonts w:asciiTheme="minorHAnsi" w:eastAsiaTheme="minorEastAsia" w:hAnsiTheme="minorHAnsi" w:cstheme="minorHAnsi"/>
          <w:lang w:val="en-US" w:eastAsia="zh-CN"/>
        </w:rPr>
        <w:t>MeasGapConfig</w:t>
      </w:r>
      <w:r>
        <w:rPr>
          <w:rFonts w:asciiTheme="minorHAnsi" w:eastAsiaTheme="minorEastAsia" w:hAnsiTheme="minorHAnsi" w:cstheme="minorHAnsi"/>
          <w:lang w:val="en-US" w:eastAsia="zh-CN"/>
        </w:rPr>
        <w:t xml:space="preserve"> </w:t>
      </w:r>
      <w:r>
        <w:rPr>
          <w:rFonts w:asciiTheme="minorHAnsi" w:hAnsiTheme="minorHAnsi"/>
          <w:lang w:eastAsia="zh-TW"/>
        </w:rPr>
        <w:t xml:space="preserve">to transform the legacy gap configuration to NCSG. </w:t>
      </w:r>
      <w:r>
        <w:rPr>
          <w:rFonts w:asciiTheme="minorHAnsi" w:eastAsiaTheme="minorEastAsia" w:hAnsiTheme="minorHAnsi" w:cstheme="minorHAnsi"/>
          <w:lang w:val="en-US" w:eastAsia="zh-CN"/>
        </w:rPr>
        <w:t xml:space="preserve">If the bit is toggled, UE assumes the gap pattern is NCSG. If not, UE assumes the legacy gap is used.  </w:t>
      </w:r>
    </w:p>
    <w:p w:rsidR="0045672C" w:rsidRPr="0045672C" w:rsidRDefault="0045672C" w:rsidP="0045672C">
      <w:pPr>
        <w:pStyle w:val="Caption"/>
        <w:jc w:val="both"/>
        <w:rPr>
          <w:rFonts w:asciiTheme="minorHAnsi" w:hAnsiTheme="minorHAnsi"/>
          <w:lang w:val="en-US" w:eastAsia="zh-TW"/>
        </w:rPr>
      </w:pPr>
      <w:bookmarkStart w:id="29" w:name="_Ref71194614"/>
      <w:r w:rsidRPr="0045672C">
        <w:rPr>
          <w:rFonts w:ascii="Calibri" w:hAnsi="Calibri" w:cs="Arial"/>
          <w:bCs/>
          <w:i/>
        </w:rPr>
        <w:t xml:space="preserve">Proposal </w:t>
      </w:r>
      <w:r w:rsidRPr="0045672C">
        <w:rPr>
          <w:rFonts w:ascii="Calibri" w:hAnsi="Calibri" w:cs="Arial"/>
          <w:bCs/>
          <w:i/>
        </w:rPr>
        <w:fldChar w:fldCharType="begin"/>
      </w:r>
      <w:r w:rsidRPr="0045672C">
        <w:rPr>
          <w:rFonts w:ascii="Calibri" w:hAnsi="Calibri" w:cs="Arial"/>
          <w:bCs/>
          <w:i/>
        </w:rPr>
        <w:instrText xml:space="preserve"> SEQ Proposal \* ARABIC </w:instrText>
      </w:r>
      <w:r w:rsidRPr="0045672C">
        <w:rPr>
          <w:rFonts w:ascii="Calibri" w:hAnsi="Calibri" w:cs="Arial"/>
          <w:bCs/>
          <w:i/>
        </w:rPr>
        <w:fldChar w:fldCharType="separate"/>
      </w:r>
      <w:r w:rsidR="00E77ADE">
        <w:rPr>
          <w:rFonts w:ascii="Calibri" w:hAnsi="Calibri" w:cs="Arial"/>
          <w:bCs/>
          <w:i/>
          <w:noProof/>
        </w:rPr>
        <w:t>9</w:t>
      </w:r>
      <w:r w:rsidRPr="0045672C">
        <w:rPr>
          <w:rFonts w:ascii="Calibri" w:hAnsi="Calibri" w:cs="Arial"/>
          <w:bCs/>
          <w:i/>
        </w:rPr>
        <w:fldChar w:fldCharType="end"/>
      </w:r>
      <w:r w:rsidRPr="0045672C">
        <w:rPr>
          <w:rFonts w:ascii="Calibri" w:hAnsi="Calibri" w:cs="Arial"/>
          <w:bCs/>
          <w:i/>
        </w:rPr>
        <w:t xml:space="preserve">:  Introduce a single bit for existing MeasGapConfig to transform the legacy gap into </w:t>
      </w:r>
      <w:r>
        <w:rPr>
          <w:rFonts w:ascii="Calibri" w:hAnsi="Calibri" w:cs="Arial"/>
          <w:bCs/>
          <w:i/>
        </w:rPr>
        <w:t>NCSG</w:t>
      </w:r>
      <w:r w:rsidRPr="0045672C">
        <w:rPr>
          <w:rFonts w:ascii="Calibri" w:hAnsi="Calibri" w:cs="Arial"/>
          <w:bCs/>
          <w:i/>
        </w:rPr>
        <w:t xml:space="preserve"> (detail to be left to RAN2).</w:t>
      </w:r>
      <w:bookmarkEnd w:id="29"/>
    </w:p>
    <w:p w:rsidR="00381DD2" w:rsidRPr="0025714A" w:rsidRDefault="00381DD2" w:rsidP="00381DD2">
      <w:pPr>
        <w:pStyle w:val="Heading1"/>
        <w:numPr>
          <w:ilvl w:val="0"/>
          <w:numId w:val="1"/>
        </w:numPr>
        <w:ind w:hanging="720"/>
        <w:rPr>
          <w:rFonts w:asciiTheme="minorHAnsi" w:eastAsiaTheme="minorEastAsia" w:hAnsiTheme="minorHAnsi" w:cstheme="minorBidi"/>
          <w:b/>
          <w:sz w:val="20"/>
          <w:lang w:val="en-US" w:eastAsia="zh-TW"/>
        </w:rPr>
      </w:pPr>
      <w:r w:rsidRPr="00381DD2">
        <w:rPr>
          <w:rFonts w:asciiTheme="minorHAnsi" w:eastAsiaTheme="minorEastAsia" w:hAnsiTheme="minorHAnsi" w:cstheme="minorBidi"/>
          <w:b/>
          <w:bCs/>
          <w:sz w:val="20"/>
          <w:lang w:eastAsia="zh-TW"/>
        </w:rPr>
        <w:t>Impacts on RRM requirements due to NCSG</w:t>
      </w:r>
      <w:r w:rsidRPr="0025714A">
        <w:rPr>
          <w:rFonts w:asciiTheme="minorHAnsi" w:eastAsiaTheme="minorEastAsia" w:hAnsiTheme="minorHAnsi" w:cstheme="minorBidi"/>
          <w:b/>
          <w:sz w:val="20"/>
          <w:lang w:val="en-US" w:eastAsia="zh-TW"/>
        </w:rPr>
        <w:t xml:space="preserve"> </w:t>
      </w:r>
    </w:p>
    <w:p w:rsidR="0012365C" w:rsidRDefault="0012365C" w:rsidP="0012365C">
      <w:pPr>
        <w:jc w:val="both"/>
        <w:rPr>
          <w:rFonts w:asciiTheme="minorHAnsi" w:eastAsia="SimSun" w:hAnsiTheme="minorHAnsi" w:cstheme="minorHAnsi"/>
          <w:bCs/>
        </w:rPr>
      </w:pPr>
      <w:r>
        <w:rPr>
          <w:rFonts w:asciiTheme="minorHAnsi" w:eastAsia="SimSun" w:hAnsiTheme="minorHAnsi" w:cstheme="minorHAnsi"/>
          <w:bCs/>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12365C" w:rsidTr="000A3A2F">
        <w:tc>
          <w:tcPr>
            <w:tcW w:w="9629" w:type="dxa"/>
          </w:tcPr>
          <w:p w:rsidR="000A3A2F" w:rsidRPr="0012365C" w:rsidRDefault="000A3A2F" w:rsidP="0012365C">
            <w:pPr>
              <w:pStyle w:val="ListParagraph"/>
              <w:numPr>
                <w:ilvl w:val="0"/>
                <w:numId w:val="14"/>
              </w:numPr>
              <w:jc w:val="both"/>
              <w:rPr>
                <w:rFonts w:asciiTheme="minorHAnsi" w:hAnsiTheme="minorHAnsi"/>
                <w:lang w:val="en-US" w:eastAsia="zh-TW"/>
              </w:rPr>
            </w:pPr>
            <w:r w:rsidRPr="0012365C">
              <w:rPr>
                <w:rFonts w:asciiTheme="minorHAnsi" w:hAnsiTheme="minorHAnsi"/>
                <w:bCs/>
                <w:lang w:val="en-US" w:eastAsia="zh-TW"/>
              </w:rPr>
              <w:t>FFS on Interruption requirements</w:t>
            </w:r>
          </w:p>
          <w:p w:rsidR="000A3A2F" w:rsidRPr="0012365C" w:rsidRDefault="000A3A2F" w:rsidP="0012365C">
            <w:pPr>
              <w:pStyle w:val="ListParagraph"/>
              <w:numPr>
                <w:ilvl w:val="1"/>
                <w:numId w:val="14"/>
              </w:numPr>
              <w:spacing w:after="0"/>
              <w:rPr>
                <w:rFonts w:asciiTheme="minorHAnsi" w:hAnsiTheme="minorHAnsi"/>
                <w:lang w:val="en-US" w:eastAsia="zh-TW"/>
              </w:rPr>
            </w:pPr>
            <w:r w:rsidRPr="0012365C">
              <w:rPr>
                <w:rFonts w:asciiTheme="minorHAnsi" w:hAnsiTheme="minorHAnsi"/>
                <w:lang w:val="en-US" w:eastAsia="zh-TW"/>
              </w:rPr>
              <w:t xml:space="preserve">Option 1: </w:t>
            </w:r>
            <w:r w:rsidRPr="0012365C">
              <w:rPr>
                <w:rFonts w:asciiTheme="minorHAnsi" w:hAnsiTheme="minorHAnsi"/>
                <w:lang w:eastAsia="zh-TW"/>
              </w:rPr>
              <w:t>The interruption requirements in TS38.133 and TS36.133 shall be revisited</w:t>
            </w:r>
            <w:r w:rsidRPr="0012365C">
              <w:rPr>
                <w:rFonts w:asciiTheme="minorHAnsi" w:hAnsiTheme="minorHAnsi"/>
                <w:b/>
                <w:bCs/>
                <w:i/>
                <w:iCs/>
                <w:lang w:eastAsia="zh-TW"/>
              </w:rPr>
              <w:t xml:space="preserve"> </w:t>
            </w:r>
          </w:p>
          <w:p w:rsidR="000A3A2F" w:rsidRPr="0012365C" w:rsidRDefault="000A3A2F" w:rsidP="0012365C">
            <w:pPr>
              <w:pStyle w:val="ListParagraph"/>
              <w:numPr>
                <w:ilvl w:val="1"/>
                <w:numId w:val="14"/>
              </w:numPr>
              <w:spacing w:after="0"/>
              <w:rPr>
                <w:rFonts w:asciiTheme="minorHAnsi" w:hAnsiTheme="minorHAnsi"/>
                <w:lang w:val="en-US" w:eastAsia="zh-TW"/>
              </w:rPr>
            </w:pPr>
            <w:r w:rsidRPr="0012365C">
              <w:rPr>
                <w:rFonts w:asciiTheme="minorHAnsi" w:hAnsiTheme="minorHAnsi"/>
                <w:lang w:val="en-US" w:eastAsia="zh-TW"/>
              </w:rPr>
              <w:t xml:space="preserve">Option 2: </w:t>
            </w:r>
            <w:r w:rsidRPr="0012365C">
              <w:rPr>
                <w:rFonts w:asciiTheme="minorHAnsi" w:hAnsiTheme="minorHAnsi"/>
                <w:lang w:eastAsia="zh-TW"/>
              </w:rPr>
              <w:t>Existing interruption requirements for SCell activation/deactivation can serve as starting point for the study of VIL requirements</w:t>
            </w:r>
          </w:p>
          <w:p w:rsidR="000A3A2F" w:rsidRDefault="000A3A2F" w:rsidP="0012365C">
            <w:pPr>
              <w:pStyle w:val="ListParagraph"/>
              <w:numPr>
                <w:ilvl w:val="1"/>
                <w:numId w:val="14"/>
              </w:numPr>
              <w:spacing w:after="0"/>
              <w:rPr>
                <w:rFonts w:asciiTheme="minorHAnsi" w:hAnsiTheme="minorHAnsi"/>
                <w:lang w:val="en-US" w:eastAsia="zh-TW"/>
              </w:rPr>
            </w:pPr>
            <w:r w:rsidRPr="0012365C">
              <w:rPr>
                <w:rFonts w:asciiTheme="minorHAnsi" w:hAnsiTheme="minorHAnsi"/>
                <w:lang w:val="en-US" w:eastAsia="zh-TW"/>
              </w:rPr>
              <w:t>Option 3: the interruption is proposed as following</w:t>
            </w:r>
          </w:p>
          <w:tbl>
            <w:tblPr>
              <w:tblStyle w:val="TableGrid"/>
              <w:tblW w:w="8512" w:type="dxa"/>
              <w:jc w:val="center"/>
              <w:tblLook w:val="04A0" w:firstRow="1" w:lastRow="0" w:firstColumn="1" w:lastColumn="0" w:noHBand="0" w:noVBand="1"/>
            </w:tblPr>
            <w:tblGrid>
              <w:gridCol w:w="840"/>
              <w:gridCol w:w="2002"/>
              <w:gridCol w:w="1843"/>
              <w:gridCol w:w="1984"/>
              <w:gridCol w:w="1843"/>
            </w:tblGrid>
            <w:tr w:rsidR="0012365C" w:rsidRPr="0012365C" w:rsidTr="0012365C">
              <w:trPr>
                <w:jc w:val="center"/>
              </w:trPr>
              <w:tc>
                <w:tcPr>
                  <w:tcW w:w="840" w:type="dxa"/>
                  <w:vMerge w:val="restart"/>
                  <w:vAlign w:val="center"/>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bCs/>
                      <w:lang w:val="en-US" w:eastAsia="zh-TW"/>
                    </w:rPr>
                    <w:t>SCS</w:t>
                  </w:r>
                </w:p>
              </w:tc>
              <w:tc>
                <w:tcPr>
                  <w:tcW w:w="3845" w:type="dxa"/>
                  <w:gridSpan w:val="2"/>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bCs/>
                      <w:lang w:val="en-US" w:eastAsia="zh-TW"/>
                    </w:rPr>
                    <w:t>Synchronous</w:t>
                  </w:r>
                </w:p>
              </w:tc>
              <w:tc>
                <w:tcPr>
                  <w:tcW w:w="3827" w:type="dxa"/>
                  <w:gridSpan w:val="2"/>
                  <w:hideMark/>
                </w:tcPr>
                <w:p w:rsidR="0012365C" w:rsidRPr="0012365C" w:rsidRDefault="0012365C" w:rsidP="0012365C">
                  <w:pPr>
                    <w:spacing w:after="0"/>
                    <w:ind w:left="21"/>
                    <w:jc w:val="center"/>
                    <w:rPr>
                      <w:rFonts w:asciiTheme="minorHAnsi" w:hAnsiTheme="minorHAnsi"/>
                      <w:lang w:val="en-US" w:eastAsia="zh-TW"/>
                    </w:rPr>
                  </w:pPr>
                  <w:r w:rsidRPr="0012365C">
                    <w:rPr>
                      <w:rFonts w:asciiTheme="minorHAnsi" w:hAnsiTheme="minorHAnsi"/>
                      <w:bCs/>
                      <w:lang w:val="en-US" w:eastAsia="zh-TW"/>
                    </w:rPr>
                    <w:t>Asynchronous</w:t>
                  </w:r>
                </w:p>
              </w:tc>
            </w:tr>
            <w:tr w:rsidR="0012365C" w:rsidRPr="0012365C" w:rsidTr="0012365C">
              <w:trPr>
                <w:jc w:val="center"/>
              </w:trPr>
              <w:tc>
                <w:tcPr>
                  <w:tcW w:w="840" w:type="dxa"/>
                  <w:vMerge/>
                  <w:hideMark/>
                </w:tcPr>
                <w:p w:rsidR="0012365C" w:rsidRPr="0012365C" w:rsidRDefault="0012365C" w:rsidP="0012365C">
                  <w:pPr>
                    <w:spacing w:after="0"/>
                    <w:jc w:val="both"/>
                    <w:rPr>
                      <w:rFonts w:asciiTheme="minorHAnsi" w:hAnsiTheme="minorHAnsi"/>
                      <w:lang w:val="en-US" w:eastAsia="zh-TW"/>
                    </w:rPr>
                  </w:pPr>
                </w:p>
              </w:tc>
              <w:tc>
                <w:tcPr>
                  <w:tcW w:w="2002" w:type="dxa"/>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lang w:val="en-US" w:eastAsia="zh-TW"/>
                    </w:rPr>
                    <w:t>interruption length before measurement</w:t>
                  </w:r>
                </w:p>
              </w:tc>
              <w:tc>
                <w:tcPr>
                  <w:tcW w:w="1843" w:type="dxa"/>
                  <w:hideMark/>
                </w:tcPr>
                <w:p w:rsidR="0012365C" w:rsidRPr="0012365C" w:rsidRDefault="0012365C" w:rsidP="0012365C">
                  <w:pPr>
                    <w:spacing w:after="0"/>
                    <w:ind w:left="-55"/>
                    <w:jc w:val="center"/>
                    <w:rPr>
                      <w:rFonts w:asciiTheme="minorHAnsi" w:hAnsiTheme="minorHAnsi"/>
                      <w:lang w:val="en-US" w:eastAsia="zh-TW"/>
                    </w:rPr>
                  </w:pPr>
                  <w:r w:rsidRPr="0012365C">
                    <w:rPr>
                      <w:rFonts w:asciiTheme="minorHAnsi" w:hAnsiTheme="minorHAnsi"/>
                      <w:lang w:val="en-US" w:eastAsia="zh-TW"/>
                    </w:rPr>
                    <w:t>interruption length after measurement</w:t>
                  </w:r>
                </w:p>
              </w:tc>
              <w:tc>
                <w:tcPr>
                  <w:tcW w:w="1984" w:type="dxa"/>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lang w:val="en-US" w:eastAsia="zh-TW"/>
                    </w:rPr>
                    <w:t>interruption length before measurement</w:t>
                  </w:r>
                </w:p>
              </w:tc>
              <w:tc>
                <w:tcPr>
                  <w:tcW w:w="1843" w:type="dxa"/>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lang w:val="en-US" w:eastAsia="zh-TW"/>
                    </w:rPr>
                    <w:t>interruption length after measurement</w:t>
                  </w:r>
                </w:p>
              </w:tc>
            </w:tr>
            <w:tr w:rsidR="0012365C" w:rsidRPr="0012365C" w:rsidTr="0012365C">
              <w:trPr>
                <w:jc w:val="center"/>
              </w:trPr>
              <w:tc>
                <w:tcPr>
                  <w:tcW w:w="840" w:type="dxa"/>
                  <w:vAlign w:val="center"/>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bCs/>
                      <w:lang w:val="en-US" w:eastAsia="zh-TW"/>
                    </w:rPr>
                    <w:t>15KHz</w:t>
                  </w:r>
                </w:p>
              </w:tc>
              <w:tc>
                <w:tcPr>
                  <w:tcW w:w="2002" w:type="dxa"/>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lang w:val="en-US" w:eastAsia="zh-TW"/>
                    </w:rPr>
                    <w:t>1 slot</w:t>
                  </w:r>
                </w:p>
              </w:tc>
              <w:tc>
                <w:tcPr>
                  <w:tcW w:w="1843" w:type="dxa"/>
                  <w:hideMark/>
                </w:tcPr>
                <w:p w:rsidR="0012365C" w:rsidRPr="0012365C" w:rsidRDefault="0012365C" w:rsidP="0012365C">
                  <w:pPr>
                    <w:spacing w:after="0"/>
                    <w:ind w:left="-55"/>
                    <w:jc w:val="center"/>
                    <w:rPr>
                      <w:rFonts w:asciiTheme="minorHAnsi" w:hAnsiTheme="minorHAnsi"/>
                      <w:lang w:val="en-US" w:eastAsia="zh-TW"/>
                    </w:rPr>
                  </w:pPr>
                  <w:r w:rsidRPr="0012365C">
                    <w:rPr>
                      <w:rFonts w:asciiTheme="minorHAnsi" w:hAnsiTheme="minorHAnsi"/>
                      <w:lang w:val="en-US" w:eastAsia="zh-TW"/>
                    </w:rPr>
                    <w:t>1 slot</w:t>
                  </w:r>
                </w:p>
              </w:tc>
              <w:tc>
                <w:tcPr>
                  <w:tcW w:w="1984" w:type="dxa"/>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lang w:val="en-US" w:eastAsia="zh-TW"/>
                    </w:rPr>
                    <w:t>2 slots</w:t>
                  </w:r>
                </w:p>
              </w:tc>
              <w:tc>
                <w:tcPr>
                  <w:tcW w:w="1843" w:type="dxa"/>
                  <w:hideMark/>
                </w:tcPr>
                <w:p w:rsidR="0012365C" w:rsidRPr="0012365C" w:rsidRDefault="0012365C" w:rsidP="0012365C">
                  <w:pPr>
                    <w:spacing w:after="0"/>
                    <w:ind w:left="154"/>
                    <w:jc w:val="center"/>
                    <w:rPr>
                      <w:rFonts w:asciiTheme="minorHAnsi" w:hAnsiTheme="minorHAnsi"/>
                      <w:lang w:val="en-US" w:eastAsia="zh-TW"/>
                    </w:rPr>
                  </w:pPr>
                  <w:r w:rsidRPr="0012365C">
                    <w:rPr>
                      <w:rFonts w:asciiTheme="minorHAnsi" w:hAnsiTheme="minorHAnsi"/>
                      <w:lang w:val="en-US" w:eastAsia="zh-TW"/>
                    </w:rPr>
                    <w:t>2 slots</w:t>
                  </w:r>
                </w:p>
              </w:tc>
            </w:tr>
            <w:tr w:rsidR="0012365C" w:rsidRPr="0012365C" w:rsidTr="0012365C">
              <w:trPr>
                <w:jc w:val="center"/>
              </w:trPr>
              <w:tc>
                <w:tcPr>
                  <w:tcW w:w="840" w:type="dxa"/>
                  <w:vAlign w:val="center"/>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bCs/>
                      <w:lang w:val="en-US" w:eastAsia="zh-TW"/>
                    </w:rPr>
                    <w:t>30KHz</w:t>
                  </w:r>
                </w:p>
              </w:tc>
              <w:tc>
                <w:tcPr>
                  <w:tcW w:w="2002" w:type="dxa"/>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lang w:val="en-US" w:eastAsia="zh-TW"/>
                    </w:rPr>
                    <w:t>2 slots</w:t>
                  </w:r>
                </w:p>
              </w:tc>
              <w:tc>
                <w:tcPr>
                  <w:tcW w:w="1843" w:type="dxa"/>
                  <w:hideMark/>
                </w:tcPr>
                <w:p w:rsidR="0012365C" w:rsidRPr="0012365C" w:rsidRDefault="0012365C" w:rsidP="0012365C">
                  <w:pPr>
                    <w:spacing w:after="0"/>
                    <w:ind w:left="-55"/>
                    <w:jc w:val="center"/>
                    <w:rPr>
                      <w:rFonts w:asciiTheme="minorHAnsi" w:hAnsiTheme="minorHAnsi"/>
                      <w:lang w:val="en-US" w:eastAsia="zh-TW"/>
                    </w:rPr>
                  </w:pPr>
                  <w:r w:rsidRPr="0012365C">
                    <w:rPr>
                      <w:rFonts w:asciiTheme="minorHAnsi" w:hAnsiTheme="minorHAnsi"/>
                      <w:lang w:val="en-US" w:eastAsia="zh-TW"/>
                    </w:rPr>
                    <w:t>2 slots</w:t>
                  </w:r>
                </w:p>
              </w:tc>
              <w:tc>
                <w:tcPr>
                  <w:tcW w:w="1984" w:type="dxa"/>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lang w:val="en-US" w:eastAsia="zh-TW"/>
                    </w:rPr>
                    <w:t>3 slots</w:t>
                  </w:r>
                </w:p>
              </w:tc>
              <w:tc>
                <w:tcPr>
                  <w:tcW w:w="1843" w:type="dxa"/>
                  <w:hideMark/>
                </w:tcPr>
                <w:p w:rsidR="0012365C" w:rsidRPr="0012365C" w:rsidRDefault="0012365C" w:rsidP="0012365C">
                  <w:pPr>
                    <w:spacing w:after="0"/>
                    <w:ind w:left="154"/>
                    <w:jc w:val="center"/>
                    <w:rPr>
                      <w:rFonts w:asciiTheme="minorHAnsi" w:hAnsiTheme="minorHAnsi"/>
                      <w:lang w:val="en-US" w:eastAsia="zh-TW"/>
                    </w:rPr>
                  </w:pPr>
                  <w:r w:rsidRPr="0012365C">
                    <w:rPr>
                      <w:rFonts w:asciiTheme="minorHAnsi" w:hAnsiTheme="minorHAnsi"/>
                      <w:lang w:val="en-US" w:eastAsia="zh-TW"/>
                    </w:rPr>
                    <w:t>3 slots</w:t>
                  </w:r>
                </w:p>
              </w:tc>
            </w:tr>
            <w:tr w:rsidR="0012365C" w:rsidRPr="0012365C" w:rsidTr="0012365C">
              <w:trPr>
                <w:jc w:val="center"/>
              </w:trPr>
              <w:tc>
                <w:tcPr>
                  <w:tcW w:w="840" w:type="dxa"/>
                  <w:vAlign w:val="center"/>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bCs/>
                      <w:lang w:val="en-US" w:eastAsia="zh-TW"/>
                    </w:rPr>
                    <w:t>60KHz</w:t>
                  </w:r>
                </w:p>
              </w:tc>
              <w:tc>
                <w:tcPr>
                  <w:tcW w:w="2002" w:type="dxa"/>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lang w:val="en-US" w:eastAsia="zh-TW"/>
                    </w:rPr>
                    <w:t>3 slots</w:t>
                  </w:r>
                </w:p>
              </w:tc>
              <w:tc>
                <w:tcPr>
                  <w:tcW w:w="1843" w:type="dxa"/>
                  <w:hideMark/>
                </w:tcPr>
                <w:p w:rsidR="0012365C" w:rsidRPr="0012365C" w:rsidRDefault="0012365C" w:rsidP="0012365C">
                  <w:pPr>
                    <w:spacing w:after="0"/>
                    <w:ind w:left="-55"/>
                    <w:jc w:val="center"/>
                    <w:rPr>
                      <w:rFonts w:asciiTheme="minorHAnsi" w:hAnsiTheme="minorHAnsi"/>
                      <w:lang w:val="en-US" w:eastAsia="zh-TW"/>
                    </w:rPr>
                  </w:pPr>
                  <w:r w:rsidRPr="0012365C">
                    <w:rPr>
                      <w:rFonts w:asciiTheme="minorHAnsi" w:hAnsiTheme="minorHAnsi"/>
                      <w:lang w:val="en-US" w:eastAsia="zh-TW"/>
                    </w:rPr>
                    <w:t>3 slots</w:t>
                  </w:r>
                </w:p>
              </w:tc>
              <w:tc>
                <w:tcPr>
                  <w:tcW w:w="1984" w:type="dxa"/>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lang w:val="en-US" w:eastAsia="zh-TW"/>
                    </w:rPr>
                    <w:t>4 slots</w:t>
                  </w:r>
                </w:p>
              </w:tc>
              <w:tc>
                <w:tcPr>
                  <w:tcW w:w="1843" w:type="dxa"/>
                  <w:hideMark/>
                </w:tcPr>
                <w:p w:rsidR="0012365C" w:rsidRPr="0012365C" w:rsidRDefault="0012365C" w:rsidP="0012365C">
                  <w:pPr>
                    <w:spacing w:after="0"/>
                    <w:ind w:left="154"/>
                    <w:jc w:val="center"/>
                    <w:rPr>
                      <w:rFonts w:asciiTheme="minorHAnsi" w:hAnsiTheme="minorHAnsi"/>
                      <w:lang w:val="en-US" w:eastAsia="zh-TW"/>
                    </w:rPr>
                  </w:pPr>
                  <w:r w:rsidRPr="0012365C">
                    <w:rPr>
                      <w:rFonts w:asciiTheme="minorHAnsi" w:hAnsiTheme="minorHAnsi"/>
                      <w:lang w:val="en-US" w:eastAsia="zh-TW"/>
                    </w:rPr>
                    <w:t>4 slots</w:t>
                  </w:r>
                </w:p>
              </w:tc>
            </w:tr>
            <w:tr w:rsidR="0012365C" w:rsidRPr="0012365C" w:rsidTr="0012365C">
              <w:trPr>
                <w:jc w:val="center"/>
              </w:trPr>
              <w:tc>
                <w:tcPr>
                  <w:tcW w:w="840" w:type="dxa"/>
                  <w:vAlign w:val="center"/>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bCs/>
                      <w:lang w:val="en-US" w:eastAsia="zh-TW"/>
                    </w:rPr>
                    <w:t>120KHz</w:t>
                  </w:r>
                </w:p>
              </w:tc>
              <w:tc>
                <w:tcPr>
                  <w:tcW w:w="2002" w:type="dxa"/>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lang w:val="en-US" w:eastAsia="zh-TW"/>
                    </w:rPr>
                    <w:t>6 slots</w:t>
                  </w:r>
                </w:p>
              </w:tc>
              <w:tc>
                <w:tcPr>
                  <w:tcW w:w="1843" w:type="dxa"/>
                  <w:hideMark/>
                </w:tcPr>
                <w:p w:rsidR="0012365C" w:rsidRPr="0012365C" w:rsidRDefault="0012365C" w:rsidP="0012365C">
                  <w:pPr>
                    <w:spacing w:after="0"/>
                    <w:ind w:left="-55"/>
                    <w:jc w:val="center"/>
                    <w:rPr>
                      <w:rFonts w:asciiTheme="minorHAnsi" w:hAnsiTheme="minorHAnsi"/>
                      <w:lang w:val="en-US" w:eastAsia="zh-TW"/>
                    </w:rPr>
                  </w:pPr>
                  <w:r w:rsidRPr="0012365C">
                    <w:rPr>
                      <w:rFonts w:asciiTheme="minorHAnsi" w:hAnsiTheme="minorHAnsi"/>
                      <w:lang w:val="en-US" w:eastAsia="zh-TW"/>
                    </w:rPr>
                    <w:t>6 slots</w:t>
                  </w:r>
                </w:p>
              </w:tc>
              <w:tc>
                <w:tcPr>
                  <w:tcW w:w="1984" w:type="dxa"/>
                  <w:hideMark/>
                </w:tcPr>
                <w:p w:rsidR="0012365C" w:rsidRPr="0012365C" w:rsidRDefault="0012365C" w:rsidP="0012365C">
                  <w:pPr>
                    <w:spacing w:after="0"/>
                    <w:jc w:val="center"/>
                    <w:rPr>
                      <w:rFonts w:asciiTheme="minorHAnsi" w:hAnsiTheme="minorHAnsi"/>
                      <w:lang w:val="en-US" w:eastAsia="zh-TW"/>
                    </w:rPr>
                  </w:pPr>
                  <w:r w:rsidRPr="0012365C">
                    <w:rPr>
                      <w:rFonts w:asciiTheme="minorHAnsi" w:hAnsiTheme="minorHAnsi"/>
                      <w:lang w:val="en-US" w:eastAsia="zh-TW"/>
                    </w:rPr>
                    <w:t>7 slots</w:t>
                  </w:r>
                </w:p>
              </w:tc>
              <w:tc>
                <w:tcPr>
                  <w:tcW w:w="1843" w:type="dxa"/>
                  <w:hideMark/>
                </w:tcPr>
                <w:p w:rsidR="0012365C" w:rsidRPr="0012365C" w:rsidRDefault="0012365C" w:rsidP="0012365C">
                  <w:pPr>
                    <w:spacing w:after="0"/>
                    <w:ind w:left="154"/>
                    <w:jc w:val="center"/>
                    <w:rPr>
                      <w:rFonts w:asciiTheme="minorHAnsi" w:hAnsiTheme="minorHAnsi"/>
                      <w:lang w:val="en-US" w:eastAsia="zh-TW"/>
                    </w:rPr>
                  </w:pPr>
                  <w:r w:rsidRPr="0012365C">
                    <w:rPr>
                      <w:rFonts w:asciiTheme="minorHAnsi" w:hAnsiTheme="minorHAnsi"/>
                      <w:lang w:val="en-US" w:eastAsia="zh-TW"/>
                    </w:rPr>
                    <w:t>7 slots</w:t>
                  </w:r>
                </w:p>
              </w:tc>
            </w:tr>
          </w:tbl>
          <w:p w:rsidR="000A3A2F" w:rsidRPr="0012365C" w:rsidRDefault="000A3A2F" w:rsidP="0012365C">
            <w:pPr>
              <w:pStyle w:val="ListParagraph"/>
              <w:numPr>
                <w:ilvl w:val="1"/>
                <w:numId w:val="14"/>
              </w:numPr>
              <w:spacing w:after="0"/>
              <w:rPr>
                <w:rFonts w:asciiTheme="minorHAnsi" w:hAnsiTheme="minorHAnsi"/>
                <w:lang w:val="en-US" w:eastAsia="zh-TW"/>
              </w:rPr>
            </w:pPr>
            <w:r w:rsidRPr="0012365C">
              <w:rPr>
                <w:rFonts w:asciiTheme="minorHAnsi" w:hAnsiTheme="minorHAnsi"/>
                <w:lang w:val="en-US" w:eastAsia="zh-TW"/>
              </w:rPr>
              <w:t>Option 4: RAN4 to further discuss the condition, capability and impacts to measurement requirements for UE to use NCSG to control interruptions due to measurement on deactivated SCC or Scell in dormancy</w:t>
            </w:r>
          </w:p>
          <w:p w:rsidR="000A3A2F" w:rsidRPr="0012365C" w:rsidRDefault="000A3A2F" w:rsidP="0012365C">
            <w:pPr>
              <w:pStyle w:val="ListParagraph"/>
              <w:numPr>
                <w:ilvl w:val="0"/>
                <w:numId w:val="14"/>
              </w:numPr>
              <w:rPr>
                <w:rFonts w:asciiTheme="minorHAnsi" w:hAnsiTheme="minorHAnsi"/>
                <w:lang w:val="en-US" w:eastAsia="zh-TW"/>
              </w:rPr>
            </w:pPr>
            <w:r w:rsidRPr="0012365C">
              <w:rPr>
                <w:rFonts w:asciiTheme="minorHAnsi" w:hAnsiTheme="minorHAnsi"/>
                <w:lang w:val="en-US" w:eastAsia="zh-TW"/>
              </w:rPr>
              <w:t>FFS on CSSF when NCSG is configured</w:t>
            </w:r>
          </w:p>
          <w:p w:rsidR="000A3A2F" w:rsidRPr="0012365C" w:rsidRDefault="000A3A2F" w:rsidP="0012365C">
            <w:pPr>
              <w:pStyle w:val="ListParagraph"/>
              <w:numPr>
                <w:ilvl w:val="0"/>
                <w:numId w:val="14"/>
              </w:numPr>
              <w:rPr>
                <w:rFonts w:asciiTheme="minorHAnsi" w:hAnsiTheme="minorHAnsi"/>
                <w:lang w:val="en-US" w:eastAsia="zh-TW"/>
              </w:rPr>
            </w:pPr>
            <w:r w:rsidRPr="0012365C">
              <w:rPr>
                <w:rFonts w:asciiTheme="minorHAnsi" w:hAnsiTheme="minorHAnsi"/>
                <w:lang w:val="en-US" w:eastAsia="zh-TW"/>
              </w:rPr>
              <w:t xml:space="preserve">FFS on </w:t>
            </w:r>
            <w:r w:rsidRPr="0012365C">
              <w:rPr>
                <w:rFonts w:asciiTheme="minorHAnsi" w:hAnsiTheme="minorHAnsi"/>
                <w:bCs/>
                <w:lang w:val="en-US" w:eastAsia="zh-TW"/>
              </w:rPr>
              <w:t>the existing measurement mode requirements (effective MGRP, data scheduling depends on gap configuration) can be the baseline</w:t>
            </w:r>
          </w:p>
          <w:p w:rsidR="000A3A2F" w:rsidRPr="0012365C" w:rsidRDefault="000A3A2F" w:rsidP="0012365C">
            <w:pPr>
              <w:pStyle w:val="ListParagraph"/>
              <w:numPr>
                <w:ilvl w:val="0"/>
                <w:numId w:val="14"/>
              </w:numPr>
              <w:rPr>
                <w:rFonts w:asciiTheme="minorHAnsi" w:hAnsiTheme="minorHAnsi"/>
                <w:lang w:val="en-US" w:eastAsia="zh-TW"/>
              </w:rPr>
            </w:pPr>
            <w:r w:rsidRPr="0012365C">
              <w:rPr>
                <w:rFonts w:asciiTheme="minorHAnsi" w:hAnsiTheme="minorHAnsi"/>
                <w:lang w:val="en-US" w:eastAsia="zh-TW"/>
              </w:rPr>
              <w:t xml:space="preserve">FFS on </w:t>
            </w:r>
            <w:r w:rsidRPr="0012365C">
              <w:rPr>
                <w:rFonts w:asciiTheme="minorHAnsi" w:hAnsiTheme="minorHAnsi"/>
                <w:bCs/>
                <w:lang w:val="en-US" w:eastAsia="zh-TW"/>
              </w:rPr>
              <w:t xml:space="preserve">Per-UE or Per-FR capability support </w:t>
            </w:r>
          </w:p>
          <w:p w:rsidR="000A3A2F" w:rsidRPr="0012365C" w:rsidRDefault="000A3A2F" w:rsidP="0012365C">
            <w:pPr>
              <w:pStyle w:val="ListParagraph"/>
              <w:numPr>
                <w:ilvl w:val="1"/>
                <w:numId w:val="14"/>
              </w:numPr>
              <w:rPr>
                <w:rFonts w:asciiTheme="minorHAnsi" w:hAnsiTheme="minorHAnsi"/>
                <w:lang w:val="en-US" w:eastAsia="zh-TW"/>
              </w:rPr>
            </w:pPr>
            <w:r w:rsidRPr="0012365C">
              <w:rPr>
                <w:rFonts w:asciiTheme="minorHAnsi" w:hAnsiTheme="minorHAnsi"/>
                <w:lang w:val="en-US" w:eastAsia="zh-TW"/>
              </w:rPr>
              <w:t>Option 1:</w:t>
            </w:r>
            <w:r w:rsidR="0012365C">
              <w:rPr>
                <w:rFonts w:asciiTheme="minorHAnsi" w:hAnsiTheme="minorHAnsi"/>
                <w:lang w:val="en-US" w:eastAsia="zh-TW"/>
              </w:rPr>
              <w:t xml:space="preserve"> </w:t>
            </w:r>
            <w:r w:rsidRPr="0012365C">
              <w:rPr>
                <w:rFonts w:asciiTheme="minorHAnsi" w:hAnsiTheme="minorHAnsi"/>
                <w:lang w:val="en-US" w:eastAsia="zh-TW"/>
              </w:rPr>
              <w:t>per UE and per FR NCSG for RRM measurement needs the specific UE capability.</w:t>
            </w:r>
          </w:p>
          <w:p w:rsidR="000A3A2F" w:rsidRPr="0012365C" w:rsidRDefault="000A3A2F" w:rsidP="0012365C">
            <w:pPr>
              <w:pStyle w:val="ListParagraph"/>
              <w:numPr>
                <w:ilvl w:val="1"/>
                <w:numId w:val="14"/>
              </w:numPr>
              <w:rPr>
                <w:rFonts w:asciiTheme="minorHAnsi" w:hAnsiTheme="minorHAnsi"/>
                <w:lang w:val="en-US" w:eastAsia="zh-TW"/>
              </w:rPr>
            </w:pPr>
            <w:r w:rsidRPr="0012365C">
              <w:rPr>
                <w:rFonts w:asciiTheme="minorHAnsi" w:hAnsiTheme="minorHAnsi"/>
                <w:lang w:val="en-US" w:eastAsia="zh-TW"/>
              </w:rPr>
              <w:t>Option 2:  No additional NCSG capability for per-UE and per-FR differentiation is needed</w:t>
            </w:r>
          </w:p>
          <w:p w:rsidR="0012365C" w:rsidRPr="0012365C" w:rsidRDefault="000A3A2F" w:rsidP="0012365C">
            <w:pPr>
              <w:pStyle w:val="ListParagraph"/>
              <w:numPr>
                <w:ilvl w:val="1"/>
                <w:numId w:val="14"/>
              </w:numPr>
              <w:spacing w:after="0"/>
              <w:ind w:left="1077" w:hanging="357"/>
              <w:rPr>
                <w:rFonts w:asciiTheme="minorHAnsi" w:hAnsiTheme="minorHAnsi"/>
                <w:lang w:eastAsia="zh-TW"/>
              </w:rPr>
            </w:pPr>
            <w:r w:rsidRPr="0012365C">
              <w:rPr>
                <w:rFonts w:asciiTheme="minorHAnsi" w:hAnsiTheme="minorHAnsi"/>
                <w:lang w:val="en-US" w:eastAsia="zh-TW"/>
              </w:rPr>
              <w:t>Others</w:t>
            </w:r>
          </w:p>
        </w:tc>
      </w:tr>
    </w:tbl>
    <w:p w:rsidR="00381DD2" w:rsidRDefault="0045672C" w:rsidP="00381DD2">
      <w:pPr>
        <w:jc w:val="both"/>
        <w:rPr>
          <w:rFonts w:asciiTheme="minorHAnsi" w:hAnsiTheme="minorHAnsi"/>
          <w:lang w:eastAsia="zh-TW"/>
        </w:rPr>
      </w:pPr>
      <w:r>
        <w:rPr>
          <w:rFonts w:asciiTheme="minorHAnsi" w:hAnsiTheme="minorHAnsi"/>
          <w:lang w:eastAsia="zh-TW"/>
        </w:rPr>
        <w:lastRenderedPageBreak/>
        <w:t>The interruption requirements are mentioned in previous section. Therefore we are not going to repeat it here.</w:t>
      </w:r>
    </w:p>
    <w:p w:rsidR="009451BF" w:rsidRDefault="0045672C" w:rsidP="00381DD2">
      <w:pPr>
        <w:jc w:val="both"/>
        <w:rPr>
          <w:rFonts w:asciiTheme="minorHAnsi" w:hAnsiTheme="minorHAnsi"/>
          <w:lang w:eastAsia="zh-TW"/>
        </w:rPr>
      </w:pPr>
      <w:r>
        <w:rPr>
          <w:rFonts w:asciiTheme="minorHAnsi" w:hAnsiTheme="minorHAnsi"/>
          <w:lang w:eastAsia="zh-TW"/>
        </w:rPr>
        <w:t>Regarding CSSF, our suggestion is to introduce a new CSSF for NCSG (e.g., CSSF</w:t>
      </w:r>
      <w:r>
        <w:rPr>
          <w:rFonts w:asciiTheme="minorHAnsi" w:hAnsiTheme="minorHAnsi"/>
          <w:vertAlign w:val="subscript"/>
          <w:lang w:eastAsia="zh-TW"/>
        </w:rPr>
        <w:t>NCSG</w:t>
      </w:r>
      <w:r>
        <w:rPr>
          <w:rFonts w:asciiTheme="minorHAnsi" w:hAnsiTheme="minorHAnsi"/>
          <w:lang w:eastAsia="zh-TW"/>
        </w:rPr>
        <w:t>) because the frequency layers that UE can perform measurement in the NCSG could be completely different to those in CSSF outside or within gap. Only those frequency layers that will be measured in NCSG should be considered in this newly introduced CSSF.</w:t>
      </w:r>
      <w:r w:rsidR="009451BF">
        <w:rPr>
          <w:rFonts w:asciiTheme="minorHAnsi" w:hAnsiTheme="minorHAnsi"/>
          <w:lang w:eastAsia="zh-TW"/>
        </w:rPr>
        <w:t xml:space="preserve"> This also provide</w:t>
      </w:r>
      <w:r w:rsidR="00AA0DD5">
        <w:rPr>
          <w:rFonts w:asciiTheme="minorHAnsi" w:hAnsiTheme="minorHAnsi"/>
          <w:lang w:eastAsia="zh-TW"/>
        </w:rPr>
        <w:t>s</w:t>
      </w:r>
      <w:r w:rsidR="009451BF">
        <w:rPr>
          <w:rFonts w:asciiTheme="minorHAnsi" w:hAnsiTheme="minorHAnsi"/>
          <w:lang w:eastAsia="zh-TW"/>
        </w:rPr>
        <w:t xml:space="preserve"> a better forward compatibility when later RAN4 considers NCSG into the concurrent gap framework, e.g., simultaneously configuring one legacy gap and one NCSG. </w:t>
      </w:r>
    </w:p>
    <w:p w:rsidR="009451BF" w:rsidRPr="009451BF" w:rsidRDefault="009451BF" w:rsidP="009451BF">
      <w:pPr>
        <w:spacing w:before="120"/>
        <w:jc w:val="both"/>
        <w:rPr>
          <w:rFonts w:asciiTheme="minorHAnsi" w:hAnsiTheme="minorHAnsi"/>
          <w:lang w:val="en-US" w:eastAsia="zh-TW"/>
        </w:rPr>
      </w:pPr>
      <w:bookmarkStart w:id="30" w:name="_Ref71318555"/>
      <w:bookmarkStart w:id="31" w:name="_Ref67575758"/>
      <w:r w:rsidRPr="00446D25">
        <w:rPr>
          <w:rFonts w:ascii="Calibri" w:eastAsia="SimSun" w:hAnsi="Calibri" w:cs="Arial"/>
          <w:b/>
          <w:bCs/>
          <w:i/>
          <w:szCs w:val="22"/>
        </w:rPr>
        <w:t xml:space="preserve">Proposal </w:t>
      </w:r>
      <w:r w:rsidRPr="00446D25">
        <w:rPr>
          <w:rFonts w:ascii="Calibri" w:eastAsia="SimSun" w:hAnsi="Calibri" w:cs="Arial"/>
          <w:b/>
          <w:bCs/>
          <w:i/>
          <w:szCs w:val="22"/>
        </w:rPr>
        <w:fldChar w:fldCharType="begin"/>
      </w:r>
      <w:r w:rsidRPr="00446D25">
        <w:rPr>
          <w:rFonts w:ascii="Calibri" w:eastAsia="SimSun" w:hAnsi="Calibri" w:cs="Arial"/>
          <w:b/>
          <w:bCs/>
          <w:i/>
          <w:szCs w:val="22"/>
        </w:rPr>
        <w:instrText xml:space="preserve"> SEQ Proposal \* ARABIC </w:instrText>
      </w:r>
      <w:r w:rsidRPr="00446D25">
        <w:rPr>
          <w:rFonts w:ascii="Calibri" w:eastAsia="SimSun" w:hAnsi="Calibri" w:cs="Arial"/>
          <w:b/>
          <w:bCs/>
          <w:i/>
          <w:szCs w:val="22"/>
        </w:rPr>
        <w:fldChar w:fldCharType="separate"/>
      </w:r>
      <w:r w:rsidR="00E77ADE">
        <w:rPr>
          <w:rFonts w:ascii="Calibri" w:eastAsia="SimSun" w:hAnsi="Calibri" w:cs="Arial"/>
          <w:b/>
          <w:bCs/>
          <w:i/>
          <w:noProof/>
          <w:szCs w:val="22"/>
        </w:rPr>
        <w:t>10</w:t>
      </w:r>
      <w:r w:rsidRPr="00446D25">
        <w:rPr>
          <w:rFonts w:ascii="Calibri" w:eastAsia="SimSun" w:hAnsi="Calibri" w:cs="Arial"/>
          <w:b/>
          <w:bCs/>
          <w:i/>
          <w:szCs w:val="22"/>
        </w:rPr>
        <w:fldChar w:fldCharType="end"/>
      </w:r>
      <w:r w:rsidRPr="0025714A">
        <w:rPr>
          <w:rFonts w:ascii="Calibri" w:eastAsia="SimSun" w:hAnsi="Calibri" w:cs="Arial"/>
          <w:b/>
          <w:bCs/>
          <w:i/>
        </w:rPr>
        <w:t xml:space="preserve">: </w:t>
      </w:r>
      <w:r>
        <w:rPr>
          <w:rFonts w:asciiTheme="minorHAnsi" w:eastAsiaTheme="minorEastAsia" w:hAnsiTheme="minorHAnsi" w:cstheme="minorHAnsi"/>
          <w:lang w:eastAsia="zh-TW"/>
        </w:rPr>
        <w:t xml:space="preserve"> </w:t>
      </w:r>
      <w:r w:rsidRPr="00730D3D">
        <w:rPr>
          <w:rFonts w:asciiTheme="minorHAnsi" w:eastAsiaTheme="minorEastAsia" w:hAnsiTheme="minorHAnsi" w:cstheme="minorHAnsi"/>
          <w:b/>
          <w:i/>
          <w:lang w:eastAsia="zh-TW"/>
        </w:rPr>
        <w:t xml:space="preserve">Introduce </w:t>
      </w:r>
      <w:r>
        <w:rPr>
          <w:rFonts w:asciiTheme="minorHAnsi" w:eastAsiaTheme="minorEastAsia" w:hAnsiTheme="minorHAnsi" w:cstheme="minorHAnsi"/>
          <w:b/>
          <w:i/>
          <w:lang w:eastAsia="zh-TW"/>
        </w:rPr>
        <w:t xml:space="preserve">a new </w:t>
      </w:r>
      <w:r w:rsidRPr="00730D3D">
        <w:rPr>
          <w:rFonts w:asciiTheme="minorHAnsi" w:eastAsiaTheme="minorEastAsia" w:hAnsiTheme="minorHAnsi" w:cstheme="minorHAnsi"/>
          <w:b/>
          <w:i/>
          <w:lang w:eastAsia="zh-TW"/>
        </w:rPr>
        <w:t xml:space="preserve">CSSF </w:t>
      </w:r>
      <w:r>
        <w:rPr>
          <w:rFonts w:asciiTheme="minorHAnsi" w:eastAsiaTheme="minorEastAsia" w:hAnsiTheme="minorHAnsi" w:cstheme="minorHAnsi"/>
          <w:b/>
          <w:i/>
          <w:lang w:eastAsia="zh-TW"/>
        </w:rPr>
        <w:t>dedicated for</w:t>
      </w:r>
      <w:r w:rsidRPr="00730D3D">
        <w:rPr>
          <w:rFonts w:asciiTheme="minorHAnsi" w:eastAsiaTheme="minorEastAsia" w:hAnsiTheme="minorHAnsi" w:cstheme="minorHAnsi"/>
          <w:b/>
          <w:i/>
          <w:lang w:eastAsia="zh-TW"/>
        </w:rPr>
        <w:t xml:space="preserve"> NCSG</w:t>
      </w:r>
      <w:r>
        <w:rPr>
          <w:rFonts w:asciiTheme="minorHAnsi" w:eastAsiaTheme="minorEastAsia" w:hAnsiTheme="minorHAnsi" w:cstheme="minorHAnsi"/>
          <w:b/>
          <w:i/>
          <w:lang w:eastAsia="zh-TW"/>
        </w:rPr>
        <w:t>.</w:t>
      </w:r>
      <w:bookmarkEnd w:id="30"/>
      <w:r>
        <w:rPr>
          <w:rFonts w:asciiTheme="minorHAnsi" w:eastAsiaTheme="minorEastAsia" w:hAnsiTheme="minorHAnsi" w:cstheme="minorHAnsi"/>
          <w:b/>
          <w:i/>
          <w:lang w:eastAsia="zh-TW"/>
        </w:rPr>
        <w:t xml:space="preserve"> </w:t>
      </w:r>
      <w:bookmarkEnd w:id="31"/>
      <w:r>
        <w:rPr>
          <w:rFonts w:asciiTheme="minorHAnsi" w:eastAsiaTheme="minorEastAsia" w:hAnsiTheme="minorHAnsi" w:cstheme="minorHAnsi"/>
          <w:b/>
          <w:i/>
          <w:lang w:eastAsia="zh-TW"/>
        </w:rPr>
        <w:t xml:space="preserve"> </w:t>
      </w:r>
    </w:p>
    <w:p w:rsidR="00381DD2" w:rsidRPr="0025714A" w:rsidRDefault="00381DD2" w:rsidP="00381DD2">
      <w:pPr>
        <w:pStyle w:val="Heading1"/>
        <w:numPr>
          <w:ilvl w:val="0"/>
          <w:numId w:val="1"/>
        </w:numPr>
        <w:ind w:hanging="720"/>
        <w:rPr>
          <w:rFonts w:asciiTheme="minorHAnsi" w:eastAsiaTheme="minorEastAsia" w:hAnsiTheme="minorHAnsi" w:cstheme="minorBidi"/>
          <w:b/>
          <w:sz w:val="20"/>
          <w:lang w:val="en-US" w:eastAsia="zh-TW"/>
        </w:rPr>
      </w:pPr>
      <w:r w:rsidRPr="00381DD2">
        <w:rPr>
          <w:rFonts w:asciiTheme="minorHAnsi" w:eastAsiaTheme="minorEastAsia" w:hAnsiTheme="minorHAnsi" w:cstheme="minorBidi"/>
          <w:b/>
          <w:bCs/>
          <w:sz w:val="20"/>
          <w:lang w:eastAsia="zh-TW"/>
        </w:rPr>
        <w:t>Measurement applicability</w:t>
      </w:r>
      <w:r w:rsidRPr="0025714A">
        <w:rPr>
          <w:rFonts w:asciiTheme="minorHAnsi" w:eastAsiaTheme="minorEastAsia" w:hAnsiTheme="minorHAnsi" w:cstheme="minorBidi"/>
          <w:b/>
          <w:sz w:val="20"/>
          <w:lang w:val="en-US" w:eastAsia="zh-TW"/>
        </w:rPr>
        <w:t xml:space="preserve"> </w:t>
      </w:r>
    </w:p>
    <w:p w:rsidR="0012365C" w:rsidRDefault="0012365C" w:rsidP="0012365C">
      <w:pPr>
        <w:jc w:val="both"/>
        <w:rPr>
          <w:rFonts w:asciiTheme="minorHAnsi" w:eastAsia="SimSun" w:hAnsiTheme="minorHAnsi" w:cstheme="minorHAnsi"/>
          <w:bCs/>
        </w:rPr>
      </w:pPr>
      <w:r>
        <w:rPr>
          <w:rFonts w:asciiTheme="minorHAnsi" w:eastAsia="SimSun" w:hAnsiTheme="minorHAnsi" w:cstheme="minorHAnsi"/>
          <w:bCs/>
        </w:rPr>
        <w:t>The open issues and agreements in [1] are captured below.</w:t>
      </w:r>
    </w:p>
    <w:tbl>
      <w:tblPr>
        <w:tblStyle w:val="TableGrid"/>
        <w:tblW w:w="0" w:type="auto"/>
        <w:tblInd w:w="720" w:type="dxa"/>
        <w:tblLook w:val="04A0" w:firstRow="1" w:lastRow="0" w:firstColumn="1" w:lastColumn="0" w:noHBand="0" w:noVBand="1"/>
      </w:tblPr>
      <w:tblGrid>
        <w:gridCol w:w="8909"/>
      </w:tblGrid>
      <w:tr w:rsidR="00CF1926" w:rsidTr="00CF1926">
        <w:tc>
          <w:tcPr>
            <w:tcW w:w="9629" w:type="dxa"/>
          </w:tcPr>
          <w:p w:rsidR="00CF1926" w:rsidRPr="0012365C" w:rsidRDefault="00CF1926" w:rsidP="00CF1926">
            <w:pPr>
              <w:numPr>
                <w:ilvl w:val="0"/>
                <w:numId w:val="14"/>
              </w:numPr>
              <w:tabs>
                <w:tab w:val="num" w:pos="720"/>
              </w:tabs>
              <w:spacing w:after="0"/>
              <w:jc w:val="both"/>
              <w:rPr>
                <w:rFonts w:asciiTheme="minorHAnsi" w:hAnsiTheme="minorHAnsi"/>
                <w:lang w:val="en-US" w:eastAsia="zh-TW"/>
              </w:rPr>
            </w:pPr>
            <w:r w:rsidRPr="0012365C">
              <w:rPr>
                <w:rFonts w:asciiTheme="minorHAnsi" w:hAnsiTheme="minorHAnsi"/>
                <w:lang w:val="en-US" w:eastAsia="zh-TW"/>
              </w:rPr>
              <w:t>FFS on whether NCSG can be configured simultaneously with legacy gap pattern</w:t>
            </w:r>
          </w:p>
          <w:p w:rsidR="00CF1926" w:rsidRPr="0012365C" w:rsidRDefault="00CF1926" w:rsidP="00CF1926">
            <w:pPr>
              <w:numPr>
                <w:ilvl w:val="1"/>
                <w:numId w:val="14"/>
              </w:numPr>
              <w:tabs>
                <w:tab w:val="num" w:pos="1440"/>
              </w:tabs>
              <w:spacing w:after="0"/>
              <w:jc w:val="both"/>
              <w:rPr>
                <w:rFonts w:asciiTheme="minorHAnsi" w:hAnsiTheme="minorHAnsi"/>
                <w:lang w:val="en-US" w:eastAsia="zh-TW"/>
              </w:rPr>
            </w:pPr>
            <w:r w:rsidRPr="0012365C">
              <w:rPr>
                <w:rFonts w:asciiTheme="minorHAnsi" w:hAnsiTheme="minorHAnsi"/>
                <w:lang w:val="en-US" w:eastAsia="zh-TW"/>
              </w:rPr>
              <w:t>Option 1. Yes.</w:t>
            </w:r>
          </w:p>
          <w:p w:rsidR="00CF1926" w:rsidRPr="0012365C" w:rsidRDefault="00CF1926" w:rsidP="00CF1926">
            <w:pPr>
              <w:numPr>
                <w:ilvl w:val="2"/>
                <w:numId w:val="14"/>
              </w:numPr>
              <w:spacing w:after="0"/>
              <w:jc w:val="both"/>
              <w:rPr>
                <w:rFonts w:asciiTheme="minorHAnsi" w:hAnsiTheme="minorHAnsi"/>
                <w:lang w:val="en-US" w:eastAsia="zh-TW"/>
              </w:rPr>
            </w:pPr>
            <w:r w:rsidRPr="0012365C">
              <w:rPr>
                <w:rFonts w:asciiTheme="minorHAnsi" w:hAnsiTheme="minorHAnsi"/>
                <w:lang w:val="en-US" w:eastAsia="zh-TW"/>
              </w:rPr>
              <w:t>FFS on how to apply the measurement requirements (e.g. CSSF) under this assumption</w:t>
            </w:r>
          </w:p>
          <w:p w:rsidR="00CF1926" w:rsidRPr="0012365C" w:rsidRDefault="00CF1926" w:rsidP="00CF1926">
            <w:pPr>
              <w:numPr>
                <w:ilvl w:val="1"/>
                <w:numId w:val="14"/>
              </w:numPr>
              <w:tabs>
                <w:tab w:val="num" w:pos="1440"/>
              </w:tabs>
              <w:spacing w:after="0"/>
              <w:jc w:val="both"/>
              <w:rPr>
                <w:rFonts w:asciiTheme="minorHAnsi" w:hAnsiTheme="minorHAnsi"/>
                <w:lang w:val="en-US" w:eastAsia="zh-TW"/>
              </w:rPr>
            </w:pPr>
            <w:r w:rsidRPr="0012365C">
              <w:rPr>
                <w:rFonts w:asciiTheme="minorHAnsi" w:hAnsiTheme="minorHAnsi"/>
                <w:lang w:val="en-US" w:eastAsia="zh-TW"/>
              </w:rPr>
              <w:t>Option 2. In the first phase of the WI , No</w:t>
            </w:r>
          </w:p>
          <w:p w:rsidR="00CF1926" w:rsidRPr="0012365C" w:rsidRDefault="00CF1926" w:rsidP="00CF1926">
            <w:pPr>
              <w:numPr>
                <w:ilvl w:val="2"/>
                <w:numId w:val="14"/>
              </w:numPr>
              <w:spacing w:after="0"/>
              <w:jc w:val="both"/>
              <w:rPr>
                <w:rFonts w:asciiTheme="minorHAnsi" w:hAnsiTheme="minorHAnsi"/>
                <w:lang w:val="en-US" w:eastAsia="zh-TW"/>
              </w:rPr>
            </w:pPr>
            <w:r w:rsidRPr="0012365C">
              <w:rPr>
                <w:rFonts w:asciiTheme="minorHAnsi" w:hAnsiTheme="minorHAnsi"/>
                <w:lang w:val="en-US" w:eastAsia="zh-TW"/>
              </w:rPr>
              <w:t>FFS on how to apply the measurement requirements (e.g. CSSF) under this assumption</w:t>
            </w:r>
          </w:p>
          <w:p w:rsidR="00CF1926" w:rsidRPr="0012365C" w:rsidRDefault="00CF1926" w:rsidP="00CF1926">
            <w:pPr>
              <w:numPr>
                <w:ilvl w:val="0"/>
                <w:numId w:val="14"/>
              </w:numPr>
              <w:tabs>
                <w:tab w:val="num" w:pos="720"/>
              </w:tabs>
              <w:spacing w:after="0"/>
              <w:jc w:val="both"/>
              <w:rPr>
                <w:rFonts w:asciiTheme="minorHAnsi" w:hAnsiTheme="minorHAnsi"/>
                <w:lang w:val="en-US" w:eastAsia="zh-TW"/>
              </w:rPr>
            </w:pPr>
            <w:r w:rsidRPr="0012365C">
              <w:rPr>
                <w:rFonts w:asciiTheme="minorHAnsi" w:hAnsiTheme="minorHAnsi"/>
                <w:lang w:val="en-US" w:eastAsia="zh-TW"/>
              </w:rPr>
              <w:t xml:space="preserve">FFS on </w:t>
            </w:r>
            <w:r w:rsidRPr="0012365C">
              <w:rPr>
                <w:rFonts w:asciiTheme="minorHAnsi" w:hAnsiTheme="minorHAnsi"/>
                <w:bCs/>
                <w:lang w:val="en-US" w:eastAsia="zh-TW"/>
              </w:rPr>
              <w:t>RF combination limitation</w:t>
            </w:r>
          </w:p>
          <w:p w:rsidR="00CF1926" w:rsidRPr="0012365C" w:rsidRDefault="00CF1926" w:rsidP="00CF1926">
            <w:pPr>
              <w:numPr>
                <w:ilvl w:val="1"/>
                <w:numId w:val="14"/>
              </w:numPr>
              <w:tabs>
                <w:tab w:val="num" w:pos="1440"/>
              </w:tabs>
              <w:spacing w:after="0"/>
              <w:jc w:val="both"/>
              <w:rPr>
                <w:rFonts w:asciiTheme="minorHAnsi" w:hAnsiTheme="minorHAnsi"/>
                <w:lang w:val="en-US" w:eastAsia="zh-TW"/>
              </w:rPr>
            </w:pPr>
            <w:r w:rsidRPr="0012365C">
              <w:rPr>
                <w:rFonts w:asciiTheme="minorHAnsi" w:hAnsiTheme="minorHAnsi"/>
                <w:lang w:val="en-US" w:eastAsia="zh-TW"/>
              </w:rPr>
              <w:t>Option 1. UE is not expected to measure 2 inter-freq/RAT layers in parallel even if UE reports the support of NCSG to both corresponding bands</w:t>
            </w:r>
          </w:p>
          <w:p w:rsidR="00CF1926" w:rsidRPr="0012365C" w:rsidRDefault="00CF1926" w:rsidP="00CF1926">
            <w:pPr>
              <w:numPr>
                <w:ilvl w:val="1"/>
                <w:numId w:val="14"/>
              </w:numPr>
              <w:tabs>
                <w:tab w:val="num" w:pos="1440"/>
              </w:tabs>
              <w:spacing w:after="0"/>
              <w:jc w:val="both"/>
              <w:rPr>
                <w:rFonts w:asciiTheme="minorHAnsi" w:hAnsiTheme="minorHAnsi"/>
                <w:lang w:val="en-US" w:eastAsia="zh-TW"/>
              </w:rPr>
            </w:pPr>
            <w:r w:rsidRPr="0012365C">
              <w:rPr>
                <w:rFonts w:asciiTheme="minorHAnsi" w:hAnsiTheme="minorHAnsi"/>
                <w:bCs/>
                <w:lang w:val="en-US" w:eastAsia="zh-TW"/>
              </w:rPr>
              <w:t>Others</w:t>
            </w:r>
          </w:p>
          <w:p w:rsidR="00CF1926" w:rsidRPr="0012365C" w:rsidRDefault="00CF1926" w:rsidP="00CF1926">
            <w:pPr>
              <w:numPr>
                <w:ilvl w:val="0"/>
                <w:numId w:val="14"/>
              </w:numPr>
              <w:tabs>
                <w:tab w:val="num" w:pos="720"/>
              </w:tabs>
              <w:spacing w:after="0"/>
              <w:jc w:val="both"/>
              <w:rPr>
                <w:rFonts w:asciiTheme="minorHAnsi" w:hAnsiTheme="minorHAnsi"/>
                <w:lang w:val="en-US" w:eastAsia="zh-TW"/>
              </w:rPr>
            </w:pPr>
            <w:r w:rsidRPr="0012365C">
              <w:rPr>
                <w:rFonts w:asciiTheme="minorHAnsi" w:hAnsiTheme="minorHAnsi"/>
                <w:lang w:val="en-US" w:eastAsia="zh-TW"/>
              </w:rPr>
              <w:t xml:space="preserve">FFS on </w:t>
            </w:r>
            <w:r w:rsidRPr="0012365C">
              <w:rPr>
                <w:rFonts w:asciiTheme="minorHAnsi" w:hAnsiTheme="minorHAnsi"/>
                <w:bCs/>
                <w:lang w:val="en-US" w:eastAsia="zh-TW"/>
              </w:rPr>
              <w:t>Rx beam limitation</w:t>
            </w:r>
          </w:p>
          <w:p w:rsidR="00CF1926" w:rsidRPr="0012365C" w:rsidRDefault="00CF1926" w:rsidP="00CF1926">
            <w:pPr>
              <w:numPr>
                <w:ilvl w:val="1"/>
                <w:numId w:val="14"/>
              </w:numPr>
              <w:tabs>
                <w:tab w:val="num" w:pos="1440"/>
              </w:tabs>
              <w:spacing w:after="0"/>
              <w:jc w:val="both"/>
              <w:rPr>
                <w:rFonts w:asciiTheme="minorHAnsi" w:hAnsiTheme="minorHAnsi"/>
                <w:lang w:val="en-US" w:eastAsia="zh-TW"/>
              </w:rPr>
            </w:pPr>
            <w:r w:rsidRPr="0012365C">
              <w:rPr>
                <w:rFonts w:asciiTheme="minorHAnsi" w:hAnsiTheme="minorHAnsi"/>
                <w:lang w:val="en-US" w:eastAsia="zh-TW"/>
              </w:rPr>
              <w:t>Option 1. : NW needs to be informed that the inter-frequency measurements with NCSG is CBM or IBM with serving cells in FR2.</w:t>
            </w:r>
          </w:p>
          <w:p w:rsidR="00CF1926" w:rsidRPr="0012365C" w:rsidRDefault="00CF1926" w:rsidP="00CF1926">
            <w:pPr>
              <w:numPr>
                <w:ilvl w:val="1"/>
                <w:numId w:val="14"/>
              </w:numPr>
              <w:tabs>
                <w:tab w:val="num" w:pos="1440"/>
              </w:tabs>
              <w:spacing w:after="0"/>
              <w:jc w:val="both"/>
              <w:rPr>
                <w:rFonts w:asciiTheme="minorHAnsi" w:hAnsiTheme="minorHAnsi"/>
                <w:lang w:val="en-US" w:eastAsia="zh-TW"/>
              </w:rPr>
            </w:pPr>
            <w:r w:rsidRPr="0012365C">
              <w:rPr>
                <w:rFonts w:asciiTheme="minorHAnsi" w:hAnsiTheme="minorHAnsi"/>
                <w:lang w:val="en-US" w:eastAsia="zh-TW"/>
              </w:rPr>
              <w:t xml:space="preserve">Option 2: </w:t>
            </w:r>
            <w:r w:rsidRPr="0012365C">
              <w:rPr>
                <w:rFonts w:asciiTheme="minorHAnsi" w:hAnsiTheme="minorHAnsi"/>
                <w:lang w:eastAsia="zh-TW"/>
              </w:rPr>
              <w:t>NCSG in FR2 should be deprioritized in current stage.</w:t>
            </w:r>
          </w:p>
          <w:p w:rsidR="00CF1926" w:rsidRPr="0012365C" w:rsidRDefault="00CF1926" w:rsidP="00CF1926">
            <w:pPr>
              <w:numPr>
                <w:ilvl w:val="1"/>
                <w:numId w:val="14"/>
              </w:numPr>
              <w:tabs>
                <w:tab w:val="num" w:pos="1440"/>
              </w:tabs>
              <w:spacing w:after="0"/>
              <w:jc w:val="both"/>
              <w:rPr>
                <w:rFonts w:asciiTheme="minorHAnsi" w:hAnsiTheme="minorHAnsi"/>
                <w:lang w:val="en-US" w:eastAsia="zh-TW"/>
              </w:rPr>
            </w:pPr>
            <w:r w:rsidRPr="0012365C">
              <w:rPr>
                <w:rFonts w:asciiTheme="minorHAnsi" w:hAnsiTheme="minorHAnsi"/>
                <w:lang w:eastAsia="zh-TW"/>
              </w:rPr>
              <w:t>Others</w:t>
            </w:r>
          </w:p>
          <w:p w:rsidR="00CF1926" w:rsidRPr="0012365C" w:rsidRDefault="00CF1926" w:rsidP="00CF1926">
            <w:pPr>
              <w:numPr>
                <w:ilvl w:val="0"/>
                <w:numId w:val="14"/>
              </w:numPr>
              <w:tabs>
                <w:tab w:val="num" w:pos="720"/>
              </w:tabs>
              <w:spacing w:after="0"/>
              <w:jc w:val="both"/>
              <w:rPr>
                <w:rFonts w:asciiTheme="minorHAnsi" w:hAnsiTheme="minorHAnsi"/>
                <w:lang w:val="en-US" w:eastAsia="zh-TW"/>
              </w:rPr>
            </w:pPr>
            <w:r w:rsidRPr="0012365C">
              <w:rPr>
                <w:rFonts w:asciiTheme="minorHAnsi" w:hAnsiTheme="minorHAnsi"/>
                <w:lang w:val="en-US" w:eastAsia="zh-TW"/>
              </w:rPr>
              <w:t xml:space="preserve">FFS on </w:t>
            </w:r>
            <w:r w:rsidRPr="0012365C">
              <w:rPr>
                <w:rFonts w:asciiTheme="minorHAnsi" w:hAnsiTheme="minorHAnsi"/>
                <w:bCs/>
                <w:lang w:val="en-US" w:eastAsia="zh-TW"/>
              </w:rPr>
              <w:t>scheduling and measurement restriction</w:t>
            </w:r>
          </w:p>
          <w:p w:rsidR="00CF1926" w:rsidRPr="0012365C" w:rsidRDefault="00CF1926" w:rsidP="00CF1926">
            <w:pPr>
              <w:numPr>
                <w:ilvl w:val="1"/>
                <w:numId w:val="14"/>
              </w:numPr>
              <w:tabs>
                <w:tab w:val="num" w:pos="1440"/>
              </w:tabs>
              <w:spacing w:after="0"/>
              <w:jc w:val="both"/>
              <w:rPr>
                <w:rFonts w:asciiTheme="minorHAnsi" w:hAnsiTheme="minorHAnsi"/>
                <w:lang w:val="en-US" w:eastAsia="zh-TW"/>
              </w:rPr>
            </w:pPr>
            <w:r w:rsidRPr="0012365C">
              <w:rPr>
                <w:rFonts w:asciiTheme="minorHAnsi" w:hAnsiTheme="minorHAnsi"/>
                <w:lang w:val="en-US" w:eastAsia="zh-TW"/>
              </w:rPr>
              <w:t xml:space="preserve">Option 1: </w:t>
            </w:r>
            <w:r w:rsidRPr="0012365C">
              <w:rPr>
                <w:rFonts w:asciiTheme="minorHAnsi" w:hAnsiTheme="minorHAnsi"/>
                <w:lang w:eastAsia="zh-TW"/>
              </w:rPr>
              <w:t>When NCSG is configured then during the ML the existing scheduling restriction requirements defined in TS 38.133 shall also apply</w:t>
            </w:r>
          </w:p>
          <w:p w:rsidR="00CF1926" w:rsidRDefault="00CF1926" w:rsidP="00CF1926">
            <w:pPr>
              <w:numPr>
                <w:ilvl w:val="1"/>
                <w:numId w:val="14"/>
              </w:numPr>
              <w:tabs>
                <w:tab w:val="num" w:pos="1440"/>
              </w:tabs>
              <w:spacing w:after="0"/>
              <w:jc w:val="both"/>
              <w:rPr>
                <w:rFonts w:asciiTheme="minorHAnsi" w:eastAsia="SimSun" w:hAnsiTheme="minorHAnsi" w:cstheme="minorHAnsi"/>
                <w:bCs/>
              </w:rPr>
            </w:pPr>
            <w:r w:rsidRPr="0012365C">
              <w:rPr>
                <w:rFonts w:asciiTheme="minorHAnsi" w:hAnsiTheme="minorHAnsi"/>
                <w:lang w:val="en-US" w:eastAsia="zh-TW"/>
              </w:rPr>
              <w:t>Others</w:t>
            </w:r>
          </w:p>
        </w:tc>
      </w:tr>
    </w:tbl>
    <w:p w:rsidR="00CF1926" w:rsidRDefault="007A6058" w:rsidP="007A6058">
      <w:pPr>
        <w:jc w:val="both"/>
        <w:rPr>
          <w:rFonts w:asciiTheme="minorHAnsi" w:hAnsiTheme="minorHAnsi"/>
          <w:lang w:val="en-US" w:eastAsia="zh-TW"/>
        </w:rPr>
      </w:pPr>
      <w:r>
        <w:rPr>
          <w:rFonts w:asciiTheme="minorHAnsi" w:eastAsia="SimSun" w:hAnsiTheme="minorHAnsi" w:cstheme="minorHAnsi"/>
          <w:bCs/>
        </w:rPr>
        <w:t xml:space="preserve">Regarding </w:t>
      </w:r>
      <w:r w:rsidRPr="0012365C">
        <w:rPr>
          <w:rFonts w:asciiTheme="minorHAnsi" w:hAnsiTheme="minorHAnsi"/>
          <w:lang w:val="en-US" w:eastAsia="zh-TW"/>
        </w:rPr>
        <w:t>whether NCSG can be configured simultaneously with legacy gap pattern</w:t>
      </w:r>
      <w:r>
        <w:rPr>
          <w:rFonts w:asciiTheme="minorHAnsi" w:hAnsiTheme="minorHAnsi"/>
          <w:lang w:val="en-US" w:eastAsia="zh-TW"/>
        </w:rPr>
        <w:t>, our preference is yes. Nevertheless, we are also fine to postpone this discussion to the 2</w:t>
      </w:r>
      <w:r w:rsidRPr="007A6058">
        <w:rPr>
          <w:rFonts w:asciiTheme="minorHAnsi" w:hAnsiTheme="minorHAnsi"/>
          <w:vertAlign w:val="superscript"/>
          <w:lang w:val="en-US" w:eastAsia="zh-TW"/>
        </w:rPr>
        <w:t>nd</w:t>
      </w:r>
      <w:r>
        <w:rPr>
          <w:rFonts w:asciiTheme="minorHAnsi" w:hAnsiTheme="minorHAnsi"/>
          <w:lang w:val="en-US" w:eastAsia="zh-TW"/>
        </w:rPr>
        <w:t xml:space="preserve"> phase. RAN4 should focus on the basic requirements for NCSG alone before working on more complicated scenarios with concurrent gaps.</w:t>
      </w:r>
    </w:p>
    <w:p w:rsidR="007A6058" w:rsidRDefault="007A6058" w:rsidP="007A6058">
      <w:pPr>
        <w:jc w:val="both"/>
        <w:rPr>
          <w:rFonts w:asciiTheme="minorHAnsi" w:hAnsiTheme="minorHAnsi"/>
          <w:lang w:eastAsia="zh-TW"/>
        </w:rPr>
      </w:pPr>
      <w:r>
        <w:rPr>
          <w:rFonts w:asciiTheme="minorHAnsi" w:hAnsiTheme="minorHAnsi"/>
          <w:lang w:val="en-US" w:eastAsia="zh-TW"/>
        </w:rPr>
        <w:t xml:space="preserve">One key principle that should also be confirmed as early as possible is the </w:t>
      </w:r>
      <w:r w:rsidR="000F465A">
        <w:rPr>
          <w:rFonts w:asciiTheme="minorHAnsi" w:hAnsiTheme="minorHAnsi"/>
          <w:lang w:val="en-US" w:eastAsia="zh-TW"/>
        </w:rPr>
        <w:t>number</w:t>
      </w:r>
      <w:r>
        <w:rPr>
          <w:rFonts w:asciiTheme="minorHAnsi" w:hAnsiTheme="minorHAnsi"/>
          <w:lang w:val="en-US" w:eastAsia="zh-TW"/>
        </w:rPr>
        <w:t xml:space="preserve"> of frequency layers that UE can simultaneous measure during NCSG. To simplify the spec, we suggest to consider one frequency layer at every NCSG occasion.</w:t>
      </w:r>
      <w:r w:rsidRPr="009451BF">
        <w:rPr>
          <w:rFonts w:asciiTheme="minorHAnsi" w:hAnsiTheme="minorHAnsi"/>
          <w:lang w:eastAsia="zh-TW"/>
        </w:rPr>
        <w:t xml:space="preserve"> </w:t>
      </w:r>
    </w:p>
    <w:p w:rsidR="007A6058" w:rsidRDefault="007A6058" w:rsidP="007A6058">
      <w:pPr>
        <w:jc w:val="both"/>
        <w:rPr>
          <w:rFonts w:asciiTheme="minorHAnsi" w:hAnsiTheme="minorHAnsi"/>
          <w:lang w:val="en-US" w:eastAsia="zh-TW"/>
        </w:rPr>
      </w:pPr>
      <w:bookmarkStart w:id="32" w:name="_Ref71318556"/>
      <w:r w:rsidRPr="00446D25">
        <w:rPr>
          <w:rFonts w:ascii="Calibri" w:eastAsia="SimSun" w:hAnsi="Calibri" w:cs="Arial"/>
          <w:b/>
          <w:bCs/>
          <w:i/>
          <w:szCs w:val="22"/>
        </w:rPr>
        <w:t xml:space="preserve">Proposal </w:t>
      </w:r>
      <w:r w:rsidRPr="00446D25">
        <w:rPr>
          <w:rFonts w:ascii="Calibri" w:eastAsia="SimSun" w:hAnsi="Calibri" w:cs="Arial"/>
          <w:b/>
          <w:bCs/>
          <w:i/>
          <w:szCs w:val="22"/>
        </w:rPr>
        <w:fldChar w:fldCharType="begin"/>
      </w:r>
      <w:r w:rsidRPr="00446D25">
        <w:rPr>
          <w:rFonts w:ascii="Calibri" w:eastAsia="SimSun" w:hAnsi="Calibri" w:cs="Arial"/>
          <w:b/>
          <w:bCs/>
          <w:i/>
          <w:szCs w:val="22"/>
        </w:rPr>
        <w:instrText xml:space="preserve"> SEQ Proposal \* ARABIC </w:instrText>
      </w:r>
      <w:r w:rsidRPr="00446D25">
        <w:rPr>
          <w:rFonts w:ascii="Calibri" w:eastAsia="SimSun" w:hAnsi="Calibri" w:cs="Arial"/>
          <w:b/>
          <w:bCs/>
          <w:i/>
          <w:szCs w:val="22"/>
        </w:rPr>
        <w:fldChar w:fldCharType="separate"/>
      </w:r>
      <w:r w:rsidR="00E77ADE">
        <w:rPr>
          <w:rFonts w:ascii="Calibri" w:eastAsia="SimSun" w:hAnsi="Calibri" w:cs="Arial"/>
          <w:b/>
          <w:bCs/>
          <w:i/>
          <w:noProof/>
          <w:szCs w:val="22"/>
        </w:rPr>
        <w:t>11</w:t>
      </w:r>
      <w:r w:rsidRPr="00446D25">
        <w:rPr>
          <w:rFonts w:ascii="Calibri" w:eastAsia="SimSun" w:hAnsi="Calibri" w:cs="Arial"/>
          <w:b/>
          <w:bCs/>
          <w:i/>
          <w:szCs w:val="22"/>
        </w:rPr>
        <w:fldChar w:fldCharType="end"/>
      </w:r>
      <w:r w:rsidRPr="0025714A">
        <w:rPr>
          <w:rFonts w:ascii="Calibri" w:eastAsia="SimSun" w:hAnsi="Calibri" w:cs="Arial"/>
          <w:b/>
          <w:bCs/>
          <w:i/>
        </w:rPr>
        <w:t xml:space="preserve">: </w:t>
      </w:r>
      <w:r>
        <w:rPr>
          <w:rFonts w:asciiTheme="minorHAnsi" w:eastAsiaTheme="minorEastAsia" w:hAnsiTheme="minorHAnsi" w:cstheme="minorHAnsi"/>
          <w:lang w:eastAsia="zh-TW"/>
        </w:rPr>
        <w:t xml:space="preserve"> </w:t>
      </w:r>
      <w:r>
        <w:rPr>
          <w:rFonts w:asciiTheme="minorHAnsi" w:eastAsiaTheme="minorEastAsia" w:hAnsiTheme="minorHAnsi" w:cstheme="minorHAnsi"/>
          <w:b/>
          <w:i/>
          <w:lang w:eastAsia="zh-TW"/>
        </w:rPr>
        <w:t xml:space="preserve">UE is only required to </w:t>
      </w:r>
      <w:r>
        <w:rPr>
          <w:rFonts w:asciiTheme="minorHAnsi" w:eastAsiaTheme="minorEastAsia" w:hAnsiTheme="minorHAnsi" w:cstheme="minorHAnsi"/>
          <w:b/>
          <w:i/>
          <w:lang w:val="en-US" w:eastAsia="zh-TW"/>
        </w:rPr>
        <w:t>measure one frequency layer in each NCSG occasion</w:t>
      </w:r>
      <w:r>
        <w:rPr>
          <w:rFonts w:asciiTheme="minorHAnsi" w:eastAsiaTheme="minorEastAsia" w:hAnsiTheme="minorHAnsi" w:cstheme="minorHAnsi"/>
          <w:b/>
          <w:i/>
          <w:lang w:eastAsia="zh-TW"/>
        </w:rPr>
        <w:t>.</w:t>
      </w:r>
      <w:bookmarkEnd w:id="32"/>
    </w:p>
    <w:p w:rsidR="007A6058" w:rsidRPr="0025714A" w:rsidRDefault="007A6058" w:rsidP="007A6058">
      <w:pPr>
        <w:jc w:val="both"/>
        <w:rPr>
          <w:rFonts w:asciiTheme="minorHAnsi" w:eastAsiaTheme="minorEastAsia" w:hAnsiTheme="minorHAnsi" w:cstheme="minorHAnsi"/>
          <w:lang w:val="en-US" w:eastAsia="zh-TW"/>
        </w:rPr>
      </w:pPr>
      <w:r w:rsidRPr="0025714A">
        <w:rPr>
          <w:rFonts w:asciiTheme="minorHAnsi" w:eastAsiaTheme="minorEastAsia" w:hAnsiTheme="minorHAnsi" w:cstheme="minorHAnsi"/>
          <w:lang w:val="en-US" w:eastAsia="zh-TW"/>
        </w:rPr>
        <w:lastRenderedPageBreak/>
        <w:t xml:space="preserve">In FR1, owing to using the </w:t>
      </w:r>
      <w:r w:rsidRPr="0025714A">
        <w:rPr>
          <w:rFonts w:asciiTheme="minorHAnsi" w:eastAsiaTheme="minorEastAsia" w:hAnsiTheme="minorHAnsi" w:cstheme="minorHAnsi"/>
          <w:lang w:val="en-US" w:eastAsia="zh-CN"/>
        </w:rPr>
        <w:t>omnidirectional antennas</w:t>
      </w:r>
      <w:r w:rsidRPr="0025714A">
        <w:rPr>
          <w:rFonts w:asciiTheme="minorHAnsi" w:eastAsiaTheme="minorEastAsia" w:hAnsiTheme="minorHAnsi" w:cstheme="minorHAnsi"/>
          <w:lang w:val="en-US" w:eastAsia="zh-TW"/>
        </w:rPr>
        <w:t>, UE can receive data together with an inter-frequency measurement with NCSG.</w:t>
      </w:r>
    </w:p>
    <w:p w:rsidR="007A6058" w:rsidRPr="0025714A" w:rsidRDefault="007A6058" w:rsidP="007A6058">
      <w:pPr>
        <w:jc w:val="both"/>
        <w:rPr>
          <w:rFonts w:asciiTheme="minorHAnsi" w:eastAsiaTheme="minorEastAsia" w:hAnsiTheme="minorHAnsi" w:cstheme="minorHAnsi"/>
          <w:lang w:val="en-US" w:eastAsia="zh-TW"/>
        </w:rPr>
      </w:pPr>
      <w:r w:rsidRPr="0025714A">
        <w:rPr>
          <w:rFonts w:asciiTheme="minorHAnsi" w:eastAsiaTheme="minorEastAsia" w:hAnsiTheme="minorHAnsi" w:cstheme="minorHAnsi"/>
          <w:lang w:val="en-US" w:eastAsia="zh-TW"/>
        </w:rPr>
        <w:t>In FR2</w:t>
      </w:r>
      <w:r w:rsidRPr="0025714A">
        <w:rPr>
          <w:rFonts w:asciiTheme="minorHAnsi" w:eastAsiaTheme="minorEastAsia" w:hAnsiTheme="minorHAnsi" w:cstheme="minorHAnsi"/>
          <w:lang w:val="en-US" w:eastAsia="zh-CN"/>
        </w:rPr>
        <w:t>,</w:t>
      </w:r>
      <w:r w:rsidRPr="0025714A">
        <w:rPr>
          <w:rFonts w:asciiTheme="minorHAnsi" w:eastAsiaTheme="minorEastAsia" w:hAnsiTheme="minorHAnsi" w:cstheme="minorHAnsi"/>
          <w:lang w:val="en-US" w:eastAsia="zh-TW"/>
        </w:rPr>
        <w:t xml:space="preserve"> when UE reports to support NCSG for some bands, whether UE can measure in these bands together with reception/transmission data or measurement in active serving cells depends Rx beam limitation.</w:t>
      </w:r>
    </w:p>
    <w:p w:rsidR="007A6058" w:rsidRPr="000A3A2F" w:rsidRDefault="007A6058" w:rsidP="000A3A2F">
      <w:pPr>
        <w:pStyle w:val="ListParagraph"/>
        <w:numPr>
          <w:ilvl w:val="0"/>
          <w:numId w:val="4"/>
        </w:numPr>
        <w:jc w:val="both"/>
        <w:rPr>
          <w:rFonts w:asciiTheme="minorHAnsi" w:eastAsiaTheme="minorEastAsia" w:hAnsiTheme="minorHAnsi" w:cstheme="minorHAnsi"/>
          <w:lang w:val="en-US" w:eastAsia="zh-TW"/>
        </w:rPr>
      </w:pPr>
      <w:r w:rsidRPr="000A3A2F">
        <w:rPr>
          <w:rFonts w:asciiTheme="minorHAnsi" w:eastAsiaTheme="minorEastAsia" w:hAnsiTheme="minorHAnsi" w:cstheme="minorHAnsi"/>
          <w:lang w:val="en-US" w:eastAsia="zh-TW"/>
        </w:rPr>
        <w:t xml:space="preserve">For FR2 intra-band or inter-band with CBM, UE will use the same Rx beam to receive the signals at a time. UE </w:t>
      </w:r>
      <w:r w:rsidR="000A3A2F">
        <w:rPr>
          <w:rFonts w:asciiTheme="minorHAnsi" w:eastAsiaTheme="minorEastAsia" w:hAnsiTheme="minorHAnsi" w:cstheme="minorHAnsi"/>
          <w:lang w:val="en-US" w:eastAsia="zh-TW"/>
        </w:rPr>
        <w:t>may not be able to</w:t>
      </w:r>
      <w:r w:rsidRPr="000A3A2F">
        <w:rPr>
          <w:rFonts w:asciiTheme="minorHAnsi" w:eastAsiaTheme="minorEastAsia" w:hAnsiTheme="minorHAnsi" w:cstheme="minorHAnsi"/>
          <w:lang w:val="en-US" w:eastAsia="zh-TW"/>
        </w:rPr>
        <w:t xml:space="preserve"> receive data and perform measurement during NCSG simultaneously because UE may use fine beam to receive the data but rough beam for L3 measurements.</w:t>
      </w:r>
    </w:p>
    <w:p w:rsidR="007A6058" w:rsidRDefault="007A6058" w:rsidP="007A6058">
      <w:pPr>
        <w:pStyle w:val="ListParagraph"/>
        <w:numPr>
          <w:ilvl w:val="0"/>
          <w:numId w:val="4"/>
        </w:numPr>
        <w:jc w:val="both"/>
        <w:rPr>
          <w:rFonts w:asciiTheme="minorHAnsi" w:eastAsiaTheme="minorEastAsia" w:hAnsiTheme="minorHAnsi" w:cstheme="minorHAnsi"/>
          <w:lang w:val="en-US" w:eastAsia="zh-TW"/>
        </w:rPr>
      </w:pPr>
      <w:r w:rsidRPr="0025714A">
        <w:rPr>
          <w:rFonts w:asciiTheme="minorHAnsi" w:eastAsiaTheme="minorEastAsia" w:hAnsiTheme="minorHAnsi" w:cstheme="minorHAnsi"/>
          <w:lang w:val="en-US" w:eastAsia="zh-TW"/>
        </w:rPr>
        <w:t xml:space="preserve">For FR2 inter-band with </w:t>
      </w:r>
      <w:r>
        <w:rPr>
          <w:rFonts w:asciiTheme="minorHAnsi" w:eastAsiaTheme="minorEastAsia" w:hAnsiTheme="minorHAnsi" w:cstheme="minorHAnsi"/>
          <w:lang w:val="en-US" w:eastAsia="zh-TW"/>
        </w:rPr>
        <w:t>I</w:t>
      </w:r>
      <w:r w:rsidRPr="0025714A">
        <w:rPr>
          <w:rFonts w:asciiTheme="minorHAnsi" w:eastAsiaTheme="minorEastAsia" w:hAnsiTheme="minorHAnsi" w:cstheme="minorHAnsi"/>
          <w:lang w:val="en-US" w:eastAsia="zh-TW"/>
        </w:rPr>
        <w:t xml:space="preserve">BM, </w:t>
      </w:r>
      <w:r>
        <w:rPr>
          <w:rFonts w:asciiTheme="minorHAnsi" w:eastAsiaTheme="minorEastAsia" w:hAnsiTheme="minorHAnsi" w:cstheme="minorHAnsi"/>
          <w:lang w:val="en-US" w:eastAsia="zh-TW"/>
        </w:rPr>
        <w:t>UE has the independent beams to receive the signals and perform L3 measurements. Thus, when UE performs the inter-frequency NCSG measurements with IBM capability, there is no scheduling restriction on the active serving cells.</w:t>
      </w:r>
    </w:p>
    <w:p w:rsidR="007A6058" w:rsidRPr="00F54E83" w:rsidRDefault="007A6058" w:rsidP="007A6058">
      <w:pPr>
        <w:ind w:left="360"/>
        <w:jc w:val="center"/>
        <w:rPr>
          <w:rFonts w:asciiTheme="minorHAnsi" w:eastAsiaTheme="minorEastAsia" w:hAnsiTheme="minorHAnsi" w:cstheme="minorHAnsi"/>
          <w:lang w:val="en-US" w:eastAsia="zh-TW"/>
        </w:rPr>
      </w:pPr>
      <w:r>
        <w:rPr>
          <w:rFonts w:asciiTheme="minorHAnsi" w:eastAsiaTheme="minorEastAsia" w:hAnsiTheme="minorHAnsi" w:cstheme="minorHAnsi"/>
          <w:noProof/>
          <w:lang w:val="en-US" w:eastAsia="zh-TW"/>
        </w:rPr>
        <w:drawing>
          <wp:inline distT="0" distB="0" distL="0" distR="0" wp14:anchorId="6527691E" wp14:editId="33F880BC">
            <wp:extent cx="1918171" cy="158996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28335" cy="1598390"/>
                    </a:xfrm>
                    <a:prstGeom prst="rect">
                      <a:avLst/>
                    </a:prstGeom>
                    <a:noFill/>
                  </pic:spPr>
                </pic:pic>
              </a:graphicData>
            </a:graphic>
          </wp:inline>
        </w:drawing>
      </w:r>
    </w:p>
    <w:p w:rsidR="007A6058" w:rsidRPr="00F54E83" w:rsidRDefault="007A6058" w:rsidP="007A6058">
      <w:pPr>
        <w:pStyle w:val="Caption"/>
        <w:rPr>
          <w:rFonts w:ascii="Calibri" w:hAnsi="Calibri" w:cs="Arial"/>
          <w:bCs/>
          <w:i/>
        </w:rPr>
      </w:pPr>
      <w:bookmarkStart w:id="33" w:name="_Ref67562201"/>
      <w:r w:rsidRPr="00F54E83">
        <w:rPr>
          <w:rFonts w:ascii="Calibri" w:hAnsi="Calibri" w:cs="Arial"/>
          <w:bCs/>
          <w:i/>
        </w:rPr>
        <w:t xml:space="preserve">Observation </w:t>
      </w:r>
      <w:r w:rsidRPr="00F54E83">
        <w:rPr>
          <w:rFonts w:ascii="Calibri" w:hAnsi="Calibri" w:cs="Arial"/>
          <w:bCs/>
          <w:i/>
        </w:rPr>
        <w:fldChar w:fldCharType="begin"/>
      </w:r>
      <w:r w:rsidRPr="00F54E83">
        <w:rPr>
          <w:rFonts w:ascii="Calibri" w:hAnsi="Calibri" w:cs="Arial"/>
          <w:bCs/>
          <w:i/>
        </w:rPr>
        <w:instrText xml:space="preserve"> SEQ Observation \* ARABIC </w:instrText>
      </w:r>
      <w:r w:rsidRPr="00F54E83">
        <w:rPr>
          <w:rFonts w:ascii="Calibri" w:hAnsi="Calibri" w:cs="Arial"/>
          <w:bCs/>
          <w:i/>
        </w:rPr>
        <w:fldChar w:fldCharType="separate"/>
      </w:r>
      <w:r w:rsidR="00E77ADE">
        <w:rPr>
          <w:rFonts w:ascii="Calibri" w:hAnsi="Calibri" w:cs="Arial"/>
          <w:bCs/>
          <w:i/>
          <w:noProof/>
        </w:rPr>
        <w:t>2</w:t>
      </w:r>
      <w:r w:rsidRPr="00F54E83">
        <w:rPr>
          <w:rFonts w:ascii="Calibri" w:hAnsi="Calibri" w:cs="Arial"/>
          <w:bCs/>
          <w:i/>
        </w:rPr>
        <w:fldChar w:fldCharType="end"/>
      </w:r>
      <w:r w:rsidRPr="00F54E83">
        <w:rPr>
          <w:rFonts w:ascii="Calibri" w:hAnsi="Calibri" w:cs="Arial"/>
          <w:bCs/>
          <w:i/>
        </w:rPr>
        <w:t xml:space="preserve">: </w:t>
      </w:r>
      <w:r>
        <w:rPr>
          <w:rFonts w:ascii="Calibri" w:hAnsi="Calibri" w:cs="Arial"/>
          <w:bCs/>
          <w:i/>
        </w:rPr>
        <w:t>UE</w:t>
      </w:r>
      <w:r w:rsidRPr="00F54E83">
        <w:rPr>
          <w:rFonts w:ascii="Calibri" w:hAnsi="Calibri" w:cs="Arial"/>
          <w:bCs/>
          <w:i/>
        </w:rPr>
        <w:t xml:space="preserve"> is not expected to perform data reception/transmission </w:t>
      </w:r>
      <w:r>
        <w:rPr>
          <w:rFonts w:ascii="Calibri" w:hAnsi="Calibri" w:cs="Arial"/>
          <w:bCs/>
          <w:i/>
        </w:rPr>
        <w:t xml:space="preserve">on serving cell together with </w:t>
      </w:r>
      <w:r w:rsidRPr="00F54E83">
        <w:rPr>
          <w:rFonts w:ascii="Calibri" w:hAnsi="Calibri" w:cs="Arial"/>
          <w:bCs/>
          <w:i/>
        </w:rPr>
        <w:t xml:space="preserve">the inter-frequency measurements </w:t>
      </w:r>
      <w:r>
        <w:rPr>
          <w:rFonts w:ascii="Calibri" w:hAnsi="Calibri" w:cs="Arial"/>
          <w:bCs/>
          <w:i/>
        </w:rPr>
        <w:t>during</w:t>
      </w:r>
      <w:r w:rsidRPr="00F54E83">
        <w:rPr>
          <w:rFonts w:ascii="Calibri" w:hAnsi="Calibri" w:cs="Arial"/>
          <w:bCs/>
          <w:i/>
        </w:rPr>
        <w:t xml:space="preserve"> NCSG </w:t>
      </w:r>
      <w:r>
        <w:rPr>
          <w:rFonts w:ascii="Calibri" w:hAnsi="Calibri" w:cs="Arial"/>
          <w:bCs/>
          <w:i/>
        </w:rPr>
        <w:t xml:space="preserve">in </w:t>
      </w:r>
      <w:r w:rsidRPr="00F54E83">
        <w:rPr>
          <w:rFonts w:ascii="Calibri" w:hAnsi="Calibri" w:cs="Arial"/>
          <w:bCs/>
          <w:i/>
        </w:rPr>
        <w:t>an intra-band or inter-band with CBM</w:t>
      </w:r>
      <w:r>
        <w:rPr>
          <w:rFonts w:ascii="Calibri" w:hAnsi="Calibri" w:cs="Arial"/>
          <w:bCs/>
          <w:i/>
        </w:rPr>
        <w:t xml:space="preserve"> scenario</w:t>
      </w:r>
      <w:r w:rsidRPr="00F54E83">
        <w:rPr>
          <w:rFonts w:ascii="Calibri" w:hAnsi="Calibri" w:cs="Arial"/>
          <w:bCs/>
          <w:i/>
        </w:rPr>
        <w:t>, but it’s possible for inter-band with IBM.</w:t>
      </w:r>
      <w:bookmarkEnd w:id="33"/>
    </w:p>
    <w:p w:rsidR="007A6058" w:rsidRPr="0025714A" w:rsidRDefault="007A6058" w:rsidP="007A6058">
      <w:pPr>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When UE reports the CBM/IBM capability for supported band combinations, NW still don’t have the knowledge on the CBM/IBM capability between an arbitrary inter-frequency and UE’s active serving cells.</w:t>
      </w:r>
      <w:r w:rsidRPr="0025714A">
        <w:rPr>
          <w:rFonts w:asciiTheme="minorHAnsi" w:eastAsiaTheme="minorEastAsia" w:hAnsiTheme="minorHAnsi" w:cstheme="minorHAnsi"/>
          <w:lang w:val="en-US" w:eastAsia="zh-TW"/>
        </w:rPr>
        <w:t xml:space="preserve"> </w:t>
      </w:r>
      <w:r>
        <w:rPr>
          <w:rFonts w:asciiTheme="minorHAnsi" w:eastAsiaTheme="minorEastAsia" w:hAnsiTheme="minorHAnsi" w:cstheme="minorHAnsi"/>
          <w:lang w:val="en-US" w:eastAsia="zh-TW"/>
        </w:rPr>
        <w:t>Thus, to maximize the utilization of NCSG capability, NW needs to know the inter-frequency measurements with NCSG is CBM or IBM with serving cells in FR2.</w:t>
      </w:r>
    </w:p>
    <w:p w:rsidR="0078647B" w:rsidRPr="00D5141E" w:rsidRDefault="007A6058" w:rsidP="00D5141E">
      <w:pPr>
        <w:jc w:val="both"/>
        <w:rPr>
          <w:rFonts w:asciiTheme="minorHAnsi" w:eastAsia="SimSun" w:hAnsiTheme="minorHAnsi" w:cstheme="minorHAnsi"/>
          <w:bCs/>
        </w:rPr>
      </w:pPr>
      <w:bookmarkStart w:id="34" w:name="_Ref61202993"/>
      <w:r w:rsidRPr="008E2C92">
        <w:rPr>
          <w:rFonts w:ascii="Calibri" w:eastAsia="SimSun" w:hAnsi="Calibri" w:cs="Arial"/>
          <w:b/>
          <w:bCs/>
          <w:i/>
        </w:rPr>
        <w:t xml:space="preserve">Proposal </w:t>
      </w:r>
      <w:r w:rsidRPr="008E2C92">
        <w:rPr>
          <w:rFonts w:ascii="Calibri" w:eastAsia="SimSun" w:hAnsi="Calibri" w:cs="Arial"/>
          <w:b/>
          <w:bCs/>
          <w:i/>
        </w:rPr>
        <w:fldChar w:fldCharType="begin"/>
      </w:r>
      <w:r w:rsidRPr="008E2C92">
        <w:rPr>
          <w:rFonts w:ascii="Calibri" w:eastAsia="SimSun" w:hAnsi="Calibri" w:cs="Arial"/>
          <w:b/>
          <w:bCs/>
          <w:i/>
        </w:rPr>
        <w:instrText xml:space="preserve"> SEQ Proposal \* ARABIC </w:instrText>
      </w:r>
      <w:r w:rsidRPr="008E2C92">
        <w:rPr>
          <w:rFonts w:ascii="Calibri" w:eastAsia="SimSun" w:hAnsi="Calibri" w:cs="Arial"/>
          <w:b/>
          <w:bCs/>
          <w:i/>
        </w:rPr>
        <w:fldChar w:fldCharType="separate"/>
      </w:r>
      <w:r w:rsidR="00E77ADE">
        <w:rPr>
          <w:rFonts w:ascii="Calibri" w:eastAsia="SimSun" w:hAnsi="Calibri" w:cs="Arial"/>
          <w:b/>
          <w:bCs/>
          <w:i/>
          <w:noProof/>
        </w:rPr>
        <w:t>12</w:t>
      </w:r>
      <w:r w:rsidRPr="008E2C92">
        <w:rPr>
          <w:rFonts w:ascii="Calibri" w:eastAsia="SimSun" w:hAnsi="Calibri" w:cs="Arial"/>
          <w:b/>
          <w:bCs/>
          <w:i/>
        </w:rPr>
        <w:fldChar w:fldCharType="end"/>
      </w:r>
      <w:r w:rsidRPr="008E2C92">
        <w:rPr>
          <w:rFonts w:ascii="Calibri" w:eastAsia="SimSun" w:hAnsi="Calibri" w:cs="Arial"/>
          <w:b/>
          <w:bCs/>
          <w:i/>
        </w:rPr>
        <w:t>: NW needs to be informed that the inter-frequency measurements with NCSG is CBM or IBM with serving cells in FR2.</w:t>
      </w:r>
      <w:bookmarkStart w:id="35" w:name="_Ref54117246"/>
      <w:bookmarkEnd w:id="34"/>
    </w:p>
    <w:bookmarkEnd w:id="6"/>
    <w:bookmarkEnd w:id="35"/>
    <w:p w:rsidR="00396914" w:rsidRPr="008B32E1" w:rsidRDefault="00396914" w:rsidP="00396914">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Conclusion</w:t>
      </w:r>
    </w:p>
    <w:p w:rsidR="00664488" w:rsidRDefault="00085372" w:rsidP="00664488">
      <w:pPr>
        <w:jc w:val="both"/>
        <w:rPr>
          <w:rFonts w:asciiTheme="minorHAnsi" w:eastAsia="新細明體" w:hAnsiTheme="minorHAnsi" w:cs="Calibri"/>
          <w:color w:val="0D0D0D"/>
          <w:szCs w:val="22"/>
          <w:lang w:eastAsia="zh-TW"/>
        </w:rPr>
      </w:pPr>
      <w:r w:rsidRPr="0078647B">
        <w:rPr>
          <w:rFonts w:asciiTheme="minorHAnsi" w:eastAsia="新細明體" w:hAnsiTheme="minorHAnsi" w:cs="Calibri"/>
          <w:color w:val="0D0D0D"/>
          <w:szCs w:val="22"/>
          <w:lang w:eastAsia="zh-TW"/>
        </w:rPr>
        <w:t>In the contribution,</w:t>
      </w:r>
      <w:bookmarkEnd w:id="0"/>
      <w:bookmarkEnd w:id="1"/>
      <w:bookmarkEnd w:id="2"/>
      <w:bookmarkEnd w:id="3"/>
      <w:bookmarkEnd w:id="4"/>
      <w:bookmarkEnd w:id="5"/>
      <w:r w:rsidR="00CB5FB6" w:rsidRPr="0078647B">
        <w:rPr>
          <w:rFonts w:asciiTheme="minorHAnsi" w:eastAsia="新細明體" w:hAnsiTheme="minorHAnsi" w:cs="Calibri"/>
          <w:color w:val="0D0D0D"/>
          <w:szCs w:val="22"/>
          <w:lang w:eastAsia="zh-TW"/>
        </w:rPr>
        <w:t xml:space="preserve"> </w:t>
      </w:r>
      <w:r w:rsidR="00BF470E" w:rsidRPr="0078647B">
        <w:rPr>
          <w:rFonts w:asciiTheme="minorHAnsi" w:eastAsia="新細明體" w:hAnsiTheme="minorHAnsi" w:cs="Calibri"/>
          <w:color w:val="0D0D0D"/>
          <w:szCs w:val="22"/>
          <w:lang w:eastAsia="zh-TW"/>
        </w:rPr>
        <w:t xml:space="preserve">we discuss </w:t>
      </w:r>
      <w:r w:rsidR="00864962" w:rsidRPr="0078647B">
        <w:rPr>
          <w:rFonts w:asciiTheme="minorHAnsi" w:eastAsia="新細明體" w:hAnsiTheme="minorHAnsi" w:cs="Calibri"/>
          <w:color w:val="0D0D0D"/>
          <w:szCs w:val="22"/>
          <w:lang w:eastAsia="zh-TW"/>
        </w:rPr>
        <w:t xml:space="preserve">the issues </w:t>
      </w:r>
      <w:r w:rsidR="00EA2A7C" w:rsidRPr="0078647B">
        <w:rPr>
          <w:rFonts w:asciiTheme="minorHAnsi" w:hAnsiTheme="minorHAnsi"/>
          <w:szCs w:val="22"/>
          <w:lang w:eastAsia="zh-TW"/>
        </w:rPr>
        <w:t xml:space="preserve">for </w:t>
      </w:r>
      <w:r w:rsidR="004E77CF" w:rsidRPr="0078647B">
        <w:rPr>
          <w:rFonts w:asciiTheme="minorHAnsi" w:hAnsiTheme="minorHAnsi"/>
          <w:szCs w:val="22"/>
          <w:lang w:eastAsia="zh-TW"/>
        </w:rPr>
        <w:t>concurrent gap</w:t>
      </w:r>
      <w:r w:rsidR="005D0611" w:rsidRPr="0078647B">
        <w:rPr>
          <w:rFonts w:asciiTheme="minorHAnsi" w:eastAsia="新細明體" w:hAnsiTheme="minorHAnsi" w:cs="Calibri"/>
          <w:color w:val="0D0D0D"/>
          <w:szCs w:val="22"/>
          <w:lang w:eastAsia="zh-TW"/>
        </w:rPr>
        <w:t>.</w:t>
      </w:r>
      <w:r w:rsidR="004A6C76" w:rsidRPr="0078647B">
        <w:rPr>
          <w:rFonts w:asciiTheme="minorHAnsi" w:eastAsia="新細明體" w:hAnsiTheme="minorHAnsi" w:cs="Calibri"/>
          <w:color w:val="0D0D0D"/>
          <w:szCs w:val="22"/>
          <w:lang w:eastAsia="zh-TW"/>
        </w:rPr>
        <w:t xml:space="preserve"> </w:t>
      </w:r>
      <w:r w:rsidR="00DB16B2" w:rsidRPr="0078647B">
        <w:rPr>
          <w:rFonts w:asciiTheme="minorHAnsi" w:eastAsia="新細明體" w:hAnsiTheme="minorHAnsi" w:cs="Calibri"/>
          <w:color w:val="0D0D0D"/>
          <w:szCs w:val="22"/>
          <w:lang w:eastAsia="zh-TW"/>
        </w:rPr>
        <w:t>We have the follo</w:t>
      </w:r>
      <w:r w:rsidR="004A6C76" w:rsidRPr="0078647B">
        <w:rPr>
          <w:rFonts w:asciiTheme="minorHAnsi" w:eastAsia="新細明體" w:hAnsiTheme="minorHAnsi" w:cs="Calibri"/>
          <w:color w:val="0D0D0D"/>
          <w:szCs w:val="22"/>
          <w:lang w:eastAsia="zh-TW"/>
        </w:rPr>
        <w:t xml:space="preserve">wing </w:t>
      </w:r>
      <w:r w:rsidR="00D5141E">
        <w:rPr>
          <w:rFonts w:asciiTheme="minorHAnsi" w:eastAsia="新細明體" w:hAnsiTheme="minorHAnsi" w:cs="Calibri"/>
          <w:color w:val="0D0D0D"/>
          <w:szCs w:val="22"/>
          <w:lang w:eastAsia="zh-TW"/>
        </w:rPr>
        <w:t xml:space="preserve">observations and </w:t>
      </w:r>
      <w:r w:rsidR="004A6C76" w:rsidRPr="0078647B">
        <w:rPr>
          <w:rFonts w:asciiTheme="minorHAnsi" w:eastAsia="新細明體" w:hAnsiTheme="minorHAnsi" w:cs="Calibri"/>
          <w:color w:val="0D0D0D"/>
          <w:szCs w:val="22"/>
          <w:lang w:eastAsia="zh-TW"/>
        </w:rPr>
        <w:t>proposals:</w:t>
      </w:r>
      <w:r w:rsidR="00664488" w:rsidRPr="0078647B" w:rsidDel="00664488">
        <w:rPr>
          <w:rFonts w:asciiTheme="minorHAnsi" w:eastAsia="新細明體" w:hAnsiTheme="minorHAnsi" w:cs="Calibri"/>
          <w:color w:val="0D0D0D"/>
          <w:szCs w:val="22"/>
          <w:lang w:eastAsia="zh-TW"/>
        </w:rPr>
        <w:t xml:space="preserve"> </w:t>
      </w:r>
    </w:p>
    <w:p w:rsidR="00D5141E" w:rsidRDefault="00D5141E" w:rsidP="00664488">
      <w:pPr>
        <w:jc w:val="both"/>
        <w:rPr>
          <w:rFonts w:ascii="Calibri" w:eastAsia="SimSun" w:hAnsi="Calibri" w:cs="Arial"/>
          <w:b/>
          <w:bCs/>
          <w:i/>
        </w:rPr>
      </w:pPr>
      <w:r w:rsidRPr="00D5141E">
        <w:rPr>
          <w:rFonts w:ascii="Calibri" w:eastAsia="SimSun" w:hAnsi="Calibri" w:cs="Arial"/>
          <w:b/>
          <w:bCs/>
          <w:i/>
        </w:rPr>
        <w:fldChar w:fldCharType="begin"/>
      </w:r>
      <w:r w:rsidRPr="00D5141E">
        <w:rPr>
          <w:rFonts w:ascii="Calibri" w:eastAsia="SimSun" w:hAnsi="Calibri" w:cs="Arial"/>
          <w:b/>
          <w:bCs/>
          <w:i/>
        </w:rPr>
        <w:instrText xml:space="preserve"> REF _Ref71318541 \h </w:instrText>
      </w:r>
      <w:r>
        <w:rPr>
          <w:rFonts w:ascii="Calibri" w:eastAsia="SimSun" w:hAnsi="Calibri" w:cs="Arial"/>
          <w:b/>
          <w:bCs/>
          <w:i/>
        </w:rPr>
        <w:instrText xml:space="preserve"> \* MERGEFORMAT </w:instrText>
      </w:r>
      <w:r w:rsidRPr="00D5141E">
        <w:rPr>
          <w:rFonts w:ascii="Calibri" w:eastAsia="SimSun" w:hAnsi="Calibri" w:cs="Arial"/>
          <w:b/>
          <w:bCs/>
          <w:i/>
        </w:rPr>
      </w:r>
      <w:r w:rsidRPr="00D5141E">
        <w:rPr>
          <w:rFonts w:ascii="Calibri" w:eastAsia="SimSun" w:hAnsi="Calibri" w:cs="Arial"/>
          <w:b/>
          <w:bCs/>
          <w:i/>
        </w:rPr>
        <w:fldChar w:fldCharType="separate"/>
      </w:r>
      <w:r w:rsidR="00E77ADE" w:rsidRPr="00E77ADE">
        <w:rPr>
          <w:rFonts w:ascii="Calibri" w:eastAsia="SimSun" w:hAnsi="Calibri" w:cs="Arial"/>
          <w:b/>
          <w:bCs/>
          <w:i/>
        </w:rPr>
        <w:t>Observation 1: The Rel-16 ‘NeedForGap’ mechanism allows UE to do a real time assessment on this current HW/SW capability to determine whether to support the ‘no gap’ for particular bands and also reduces the reporting overhead significantly, compared to LTE.</w:t>
      </w:r>
      <w:r w:rsidRPr="00D5141E">
        <w:rPr>
          <w:rFonts w:ascii="Calibri" w:eastAsia="SimSun" w:hAnsi="Calibri" w:cs="Arial"/>
          <w:b/>
          <w:bCs/>
          <w:i/>
        </w:rPr>
        <w:fldChar w:fldCharType="end"/>
      </w:r>
    </w:p>
    <w:p w:rsidR="00D5141E" w:rsidRDefault="00D5141E" w:rsidP="00664488">
      <w:pPr>
        <w:jc w:val="both"/>
        <w:rPr>
          <w:rFonts w:ascii="Calibri" w:eastAsia="SimSun" w:hAnsi="Calibri" w:cs="Arial"/>
          <w:b/>
          <w:bCs/>
          <w:i/>
        </w:rPr>
      </w:pPr>
      <w:r w:rsidRPr="00D5141E">
        <w:rPr>
          <w:rFonts w:ascii="Calibri" w:eastAsia="SimSun" w:hAnsi="Calibri" w:cs="Arial"/>
          <w:b/>
          <w:bCs/>
          <w:i/>
        </w:rPr>
        <w:fldChar w:fldCharType="begin"/>
      </w:r>
      <w:r w:rsidRPr="00D5141E">
        <w:rPr>
          <w:rFonts w:ascii="Calibri" w:eastAsia="SimSun" w:hAnsi="Calibri" w:cs="Arial"/>
          <w:b/>
          <w:bCs/>
          <w:i/>
        </w:rPr>
        <w:instrText xml:space="preserve"> REF _Ref71318547 \h </w:instrText>
      </w:r>
      <w:r>
        <w:rPr>
          <w:rFonts w:ascii="Calibri" w:eastAsia="SimSun" w:hAnsi="Calibri" w:cs="Arial"/>
          <w:b/>
          <w:bCs/>
          <w:i/>
        </w:rPr>
        <w:instrText xml:space="preserve"> \* MERGEFORMAT </w:instrText>
      </w:r>
      <w:r w:rsidRPr="00D5141E">
        <w:rPr>
          <w:rFonts w:ascii="Calibri" w:eastAsia="SimSun" w:hAnsi="Calibri" w:cs="Arial"/>
          <w:b/>
          <w:bCs/>
          <w:i/>
        </w:rPr>
      </w:r>
      <w:r w:rsidRPr="00D5141E">
        <w:rPr>
          <w:rFonts w:ascii="Calibri" w:eastAsia="SimSun" w:hAnsi="Calibri" w:cs="Arial"/>
          <w:b/>
          <w:bCs/>
          <w:i/>
        </w:rPr>
        <w:fldChar w:fldCharType="separate"/>
      </w:r>
      <w:r w:rsidR="00E77ADE" w:rsidRPr="0025714A">
        <w:rPr>
          <w:rFonts w:ascii="Calibri" w:eastAsia="SimSun" w:hAnsi="Calibri" w:cs="Arial"/>
          <w:b/>
          <w:bCs/>
          <w:i/>
        </w:rPr>
        <w:t xml:space="preserve">Proposal </w:t>
      </w:r>
      <w:r w:rsidR="00E77ADE">
        <w:rPr>
          <w:rFonts w:ascii="Calibri" w:eastAsia="SimSun" w:hAnsi="Calibri" w:cs="Arial"/>
          <w:b/>
          <w:bCs/>
          <w:i/>
        </w:rPr>
        <w:t>1</w:t>
      </w:r>
      <w:r w:rsidR="00E77ADE" w:rsidRPr="0025714A">
        <w:rPr>
          <w:rFonts w:ascii="Calibri" w:eastAsia="SimSun" w:hAnsi="Calibri" w:cs="Arial"/>
          <w:b/>
          <w:bCs/>
          <w:i/>
        </w:rPr>
        <w:t xml:space="preserve">: Rel-17 NCSG </w:t>
      </w:r>
      <w:r w:rsidR="00E77ADE">
        <w:rPr>
          <w:rFonts w:ascii="Calibri" w:eastAsia="SimSun" w:hAnsi="Calibri" w:cs="Arial"/>
          <w:b/>
          <w:bCs/>
          <w:i/>
        </w:rPr>
        <w:t xml:space="preserve">capability is reported on top of existing </w:t>
      </w:r>
      <w:r w:rsidR="00E77ADE" w:rsidRPr="00365958">
        <w:rPr>
          <w:rFonts w:ascii="Calibri" w:eastAsia="SimSun" w:hAnsi="Calibri" w:cs="Arial"/>
          <w:b/>
          <w:bCs/>
          <w:i/>
        </w:rPr>
        <w:t>RAN2 ‘NeedForGap’ signa</w:t>
      </w:r>
      <w:r w:rsidR="00E77ADE">
        <w:rPr>
          <w:rFonts w:ascii="Calibri" w:eastAsia="SimSun" w:hAnsi="Calibri" w:cs="Arial"/>
          <w:b/>
          <w:bCs/>
          <w:i/>
        </w:rPr>
        <w:t>l</w:t>
      </w:r>
      <w:r w:rsidR="00E77ADE" w:rsidRPr="00365958">
        <w:rPr>
          <w:rFonts w:ascii="Calibri" w:eastAsia="SimSun" w:hAnsi="Calibri" w:cs="Arial"/>
          <w:b/>
          <w:bCs/>
          <w:i/>
        </w:rPr>
        <w:t xml:space="preserve">ling </w:t>
      </w:r>
      <w:r w:rsidR="00E77ADE">
        <w:rPr>
          <w:rFonts w:ascii="Calibri" w:eastAsia="SimSun" w:hAnsi="Calibri" w:cs="Arial"/>
          <w:b/>
          <w:bCs/>
          <w:i/>
        </w:rPr>
        <w:t>with a</w:t>
      </w:r>
      <w:r w:rsidR="00E77ADE" w:rsidRPr="00365958">
        <w:rPr>
          <w:rFonts w:ascii="Calibri" w:eastAsia="SimSun" w:hAnsi="Calibri" w:cs="Arial"/>
          <w:b/>
          <w:bCs/>
          <w:i/>
        </w:rPr>
        <w:t xml:space="preserve"> new component ‘NCSG’</w:t>
      </w:r>
      <w:r w:rsidR="00E77ADE" w:rsidRPr="0025714A">
        <w:rPr>
          <w:rFonts w:ascii="Calibri" w:eastAsia="SimSun" w:hAnsi="Calibri" w:cs="Arial"/>
          <w:b/>
          <w:bCs/>
          <w:i/>
        </w:rPr>
        <w:t>.</w:t>
      </w:r>
      <w:r w:rsidR="00E77ADE">
        <w:rPr>
          <w:rFonts w:ascii="Calibri" w:eastAsia="SimSun" w:hAnsi="Calibri" w:cs="Arial"/>
          <w:b/>
          <w:bCs/>
          <w:i/>
        </w:rPr>
        <w:t xml:space="preserve"> </w:t>
      </w:r>
      <w:r w:rsidRPr="00D5141E">
        <w:rPr>
          <w:rFonts w:ascii="Calibri" w:eastAsia="SimSun" w:hAnsi="Calibri" w:cs="Arial"/>
          <w:b/>
          <w:bCs/>
          <w:i/>
        </w:rPr>
        <w:fldChar w:fldCharType="end"/>
      </w:r>
    </w:p>
    <w:p w:rsidR="00E77ADE" w:rsidRPr="00897CFF" w:rsidRDefault="00D5141E" w:rsidP="006676CA">
      <w:pPr>
        <w:jc w:val="both"/>
        <w:rPr>
          <w:rFonts w:asciiTheme="minorHAnsi" w:eastAsia="新細明體" w:hAnsiTheme="minorHAnsi" w:cs="Calibri"/>
          <w:b/>
          <w:i/>
          <w:color w:val="0D0D0D"/>
          <w:szCs w:val="22"/>
          <w:lang w:eastAsia="zh-TW"/>
        </w:rPr>
      </w:pPr>
      <w:r w:rsidRPr="00D5141E">
        <w:rPr>
          <w:rFonts w:ascii="Calibri" w:eastAsia="SimSun" w:hAnsi="Calibri" w:cs="Arial"/>
          <w:b/>
          <w:bCs/>
          <w:i/>
        </w:rPr>
        <w:fldChar w:fldCharType="begin"/>
      </w:r>
      <w:r w:rsidRPr="00D5141E">
        <w:rPr>
          <w:rFonts w:ascii="Calibri" w:eastAsia="SimSun" w:hAnsi="Calibri" w:cs="Arial"/>
          <w:b/>
          <w:bCs/>
          <w:i/>
        </w:rPr>
        <w:instrText xml:space="preserve"> REF _Ref67573425 \h </w:instrText>
      </w:r>
      <w:r>
        <w:rPr>
          <w:rFonts w:ascii="Calibri" w:eastAsia="SimSun" w:hAnsi="Calibri" w:cs="Arial"/>
          <w:b/>
          <w:bCs/>
          <w:i/>
        </w:rPr>
        <w:instrText xml:space="preserve"> \* MERGEFORMAT </w:instrText>
      </w:r>
      <w:r w:rsidRPr="00D5141E">
        <w:rPr>
          <w:rFonts w:ascii="Calibri" w:eastAsia="SimSun" w:hAnsi="Calibri" w:cs="Arial"/>
          <w:b/>
          <w:bCs/>
          <w:i/>
        </w:rPr>
      </w:r>
      <w:r w:rsidRPr="00D5141E">
        <w:rPr>
          <w:rFonts w:ascii="Calibri" w:eastAsia="SimSun" w:hAnsi="Calibri" w:cs="Arial"/>
          <w:b/>
          <w:bCs/>
          <w:i/>
        </w:rPr>
        <w:fldChar w:fldCharType="separate"/>
      </w:r>
      <w:r w:rsidR="00E77ADE" w:rsidRPr="00E77ADE">
        <w:rPr>
          <w:rFonts w:ascii="Calibri" w:eastAsia="SimSun" w:hAnsi="Calibri" w:cs="Arial"/>
          <w:b/>
          <w:bCs/>
          <w:i/>
        </w:rPr>
        <w:t>Proposal 2</w:t>
      </w:r>
      <w:r w:rsidR="00E77ADE" w:rsidRPr="00897CFF">
        <w:rPr>
          <w:rFonts w:ascii="Calibri" w:eastAsia="SimSun" w:hAnsi="Calibri" w:cs="Arial"/>
          <w:b/>
          <w:bCs/>
          <w:i/>
        </w:rPr>
        <w:t xml:space="preserve">: </w:t>
      </w:r>
      <w:r w:rsidR="00E77ADE" w:rsidRPr="00E77ADE">
        <w:rPr>
          <w:rFonts w:ascii="Calibri" w:eastAsia="SimSun" w:hAnsi="Calibri" w:cs="Arial"/>
          <w:b/>
          <w:bCs/>
          <w:i/>
        </w:rPr>
        <w:t xml:space="preserve"> No additional NCSG capability for per-UE and per-FR </w:t>
      </w:r>
      <w:r w:rsidR="00E77ADE" w:rsidRPr="00E77ADE">
        <w:rPr>
          <w:rFonts w:ascii="Calibri" w:eastAsia="SimSun" w:hAnsi="Calibri" w:cs="Arial"/>
          <w:b/>
          <w:bCs/>
          <w:i/>
        </w:rPr>
        <w:t>differentiation</w:t>
      </w:r>
      <w:r w:rsidR="00E77ADE" w:rsidRPr="00E77ADE" w:rsidDel="003C48C5">
        <w:rPr>
          <w:rFonts w:ascii="Calibri" w:eastAsia="SimSun" w:hAnsi="Calibri" w:cs="Arial"/>
          <w:b/>
          <w:bCs/>
          <w:i/>
        </w:rPr>
        <w:t xml:space="preserve"> </w:t>
      </w:r>
      <w:r w:rsidR="00E77ADE" w:rsidRPr="00E77ADE">
        <w:rPr>
          <w:rFonts w:ascii="Calibri" w:eastAsia="SimSun" w:hAnsi="Calibri" w:cs="Arial"/>
          <w:b/>
          <w:bCs/>
          <w:i/>
        </w:rPr>
        <w:t>is needed.</w:t>
      </w:r>
    </w:p>
    <w:p w:rsidR="00E77ADE" w:rsidRPr="00897CFF" w:rsidRDefault="00E77ADE" w:rsidP="006676CA">
      <w:pPr>
        <w:pStyle w:val="ListParagraph"/>
        <w:numPr>
          <w:ilvl w:val="0"/>
          <w:numId w:val="8"/>
        </w:numPr>
        <w:jc w:val="both"/>
        <w:rPr>
          <w:rFonts w:asciiTheme="minorHAnsi" w:eastAsia="新細明體" w:hAnsiTheme="minorHAnsi" w:cs="Calibri"/>
          <w:b/>
          <w:i/>
          <w:color w:val="0D0D0D"/>
          <w:szCs w:val="22"/>
          <w:lang w:eastAsia="zh-TW"/>
        </w:rPr>
      </w:pPr>
      <w:r w:rsidRPr="00897CFF">
        <w:rPr>
          <w:rFonts w:asciiTheme="minorHAnsi" w:eastAsia="新細明體" w:hAnsiTheme="minorHAnsi" w:cs="Calibri"/>
          <w:b/>
          <w:i/>
          <w:color w:val="0D0D0D"/>
          <w:szCs w:val="22"/>
          <w:lang w:eastAsia="zh-TW"/>
        </w:rPr>
        <w:t>When UE only supports per-UE gap, the</w:t>
      </w:r>
      <w:r>
        <w:rPr>
          <w:rFonts w:asciiTheme="minorHAnsi" w:eastAsia="新細明體" w:hAnsiTheme="minorHAnsi" w:cs="Calibri"/>
          <w:b/>
          <w:i/>
          <w:color w:val="0D0D0D"/>
          <w:szCs w:val="22"/>
          <w:lang w:eastAsia="zh-TW"/>
        </w:rPr>
        <w:t xml:space="preserve"> </w:t>
      </w:r>
      <w:r w:rsidRPr="00897CFF">
        <w:rPr>
          <w:rFonts w:asciiTheme="minorHAnsi" w:eastAsia="新細明體" w:hAnsiTheme="minorHAnsi" w:cs="Calibri"/>
          <w:b/>
          <w:i/>
          <w:color w:val="0D0D0D"/>
          <w:szCs w:val="22"/>
          <w:lang w:eastAsia="zh-TW"/>
        </w:rPr>
        <w:t xml:space="preserve">NCSG </w:t>
      </w:r>
      <w:r>
        <w:rPr>
          <w:rFonts w:asciiTheme="minorHAnsi" w:eastAsia="新細明體" w:hAnsiTheme="minorHAnsi" w:cs="Calibri"/>
          <w:b/>
          <w:i/>
          <w:color w:val="0D0D0D"/>
          <w:szCs w:val="22"/>
          <w:lang w:eastAsia="zh-TW"/>
        </w:rPr>
        <w:t>interruption happens in all FR</w:t>
      </w:r>
      <w:r>
        <w:rPr>
          <w:rFonts w:asciiTheme="minorHAnsi" w:eastAsia="新細明體" w:hAnsiTheme="minorHAnsi" w:cs="Calibri"/>
          <w:b/>
          <w:i/>
          <w:color w:val="0D0D0D"/>
          <w:szCs w:val="22"/>
          <w:lang w:eastAsia="zh-TW"/>
        </w:rPr>
        <w:t>s</w:t>
      </w:r>
      <w:r w:rsidRPr="00897CFF">
        <w:rPr>
          <w:rFonts w:asciiTheme="minorHAnsi" w:eastAsia="新細明體" w:hAnsiTheme="minorHAnsi" w:cs="Calibri"/>
          <w:b/>
          <w:i/>
          <w:color w:val="0D0D0D"/>
          <w:szCs w:val="22"/>
          <w:lang w:eastAsia="zh-TW"/>
        </w:rPr>
        <w:t xml:space="preserve">. </w:t>
      </w:r>
    </w:p>
    <w:p w:rsidR="00D5141E" w:rsidRPr="005D2E58" w:rsidRDefault="00E77ADE" w:rsidP="005D2E58">
      <w:pPr>
        <w:pStyle w:val="ListParagraph"/>
        <w:numPr>
          <w:ilvl w:val="0"/>
          <w:numId w:val="8"/>
        </w:numPr>
        <w:jc w:val="both"/>
        <w:rPr>
          <w:rFonts w:ascii="Calibri" w:eastAsia="SimSun" w:hAnsi="Calibri" w:cs="Arial"/>
          <w:b/>
          <w:bCs/>
          <w:i/>
        </w:rPr>
      </w:pPr>
      <w:r w:rsidRPr="006676CA">
        <w:rPr>
          <w:rFonts w:asciiTheme="minorHAnsi" w:eastAsia="新細明體" w:hAnsiTheme="minorHAnsi" w:cs="Calibri"/>
          <w:b/>
          <w:i/>
          <w:color w:val="0D0D0D"/>
          <w:szCs w:val="22"/>
          <w:lang w:eastAsia="zh-TW"/>
        </w:rPr>
        <w:t>When UE supports per-FR gap, the NCSG interruption is constrained in an FR</w:t>
      </w:r>
      <w:r w:rsidR="00D5141E" w:rsidRPr="005D2E58">
        <w:rPr>
          <w:rFonts w:ascii="Calibri" w:eastAsia="SimSun" w:hAnsi="Calibri" w:cs="Arial"/>
          <w:b/>
          <w:bCs/>
          <w:i/>
        </w:rPr>
        <w:fldChar w:fldCharType="end"/>
      </w:r>
    </w:p>
    <w:p w:rsidR="00D5141E" w:rsidRDefault="00D5141E" w:rsidP="00664488">
      <w:pPr>
        <w:jc w:val="both"/>
        <w:rPr>
          <w:rFonts w:ascii="Calibri" w:eastAsia="SimSun" w:hAnsi="Calibri" w:cs="Arial"/>
          <w:b/>
          <w:bCs/>
          <w:i/>
        </w:rPr>
      </w:pPr>
      <w:r w:rsidRPr="00D5141E">
        <w:rPr>
          <w:rFonts w:ascii="Calibri" w:eastAsia="SimSun" w:hAnsi="Calibri" w:cs="Arial"/>
          <w:b/>
          <w:bCs/>
          <w:i/>
        </w:rPr>
        <w:fldChar w:fldCharType="begin"/>
      </w:r>
      <w:r w:rsidRPr="00D5141E">
        <w:rPr>
          <w:rFonts w:ascii="Calibri" w:eastAsia="SimSun" w:hAnsi="Calibri" w:cs="Arial"/>
          <w:b/>
          <w:bCs/>
          <w:i/>
        </w:rPr>
        <w:instrText xml:space="preserve"> REF _Ref71318549 \h </w:instrText>
      </w:r>
      <w:r>
        <w:rPr>
          <w:rFonts w:ascii="Calibri" w:eastAsia="SimSun" w:hAnsi="Calibri" w:cs="Arial"/>
          <w:b/>
          <w:bCs/>
          <w:i/>
        </w:rPr>
        <w:instrText xml:space="preserve"> \* MERGEFORMAT </w:instrText>
      </w:r>
      <w:r w:rsidRPr="00D5141E">
        <w:rPr>
          <w:rFonts w:ascii="Calibri" w:eastAsia="SimSun" w:hAnsi="Calibri" w:cs="Arial"/>
          <w:b/>
          <w:bCs/>
          <w:i/>
        </w:rPr>
      </w:r>
      <w:r w:rsidRPr="00D5141E">
        <w:rPr>
          <w:rFonts w:ascii="Calibri" w:eastAsia="SimSun" w:hAnsi="Calibri" w:cs="Arial"/>
          <w:b/>
          <w:bCs/>
          <w:i/>
        </w:rPr>
        <w:fldChar w:fldCharType="separate"/>
      </w:r>
      <w:r w:rsidR="00E77ADE" w:rsidRPr="0025714A">
        <w:rPr>
          <w:rFonts w:ascii="Calibri" w:eastAsia="SimSun" w:hAnsi="Calibri" w:cs="Arial"/>
          <w:b/>
          <w:bCs/>
          <w:i/>
        </w:rPr>
        <w:t xml:space="preserve">Proposal </w:t>
      </w:r>
      <w:r w:rsidR="00E77ADE">
        <w:rPr>
          <w:rFonts w:ascii="Calibri" w:eastAsia="SimSun" w:hAnsi="Calibri" w:cs="Arial"/>
          <w:b/>
          <w:bCs/>
          <w:i/>
        </w:rPr>
        <w:t>3</w:t>
      </w:r>
      <w:r w:rsidR="00E77ADE" w:rsidRPr="0025714A">
        <w:rPr>
          <w:rFonts w:ascii="Calibri" w:eastAsia="SimSun" w:hAnsi="Calibri" w:cs="Arial"/>
          <w:b/>
          <w:bCs/>
          <w:i/>
        </w:rPr>
        <w:t xml:space="preserve">: </w:t>
      </w:r>
      <w:r w:rsidR="00E77ADE">
        <w:rPr>
          <w:rFonts w:ascii="Calibri" w:eastAsia="SimSun" w:hAnsi="Calibri" w:cs="Arial"/>
          <w:b/>
          <w:bCs/>
          <w:i/>
        </w:rPr>
        <w:t>The use case for NCSG includes 1) de-activated or dormant SCell measurement, 2) intra-frequency measurement with SSB no within active BWP, and 3) inter-frequency measurements. FFS whether to consider inter-RAT EUTRAN measurements.</w:t>
      </w:r>
      <w:r w:rsidRPr="00D5141E">
        <w:rPr>
          <w:rFonts w:ascii="Calibri" w:eastAsia="SimSun" w:hAnsi="Calibri" w:cs="Arial"/>
          <w:b/>
          <w:bCs/>
          <w:i/>
        </w:rPr>
        <w:fldChar w:fldCharType="end"/>
      </w:r>
    </w:p>
    <w:p w:rsidR="00D5141E" w:rsidRDefault="00D5141E" w:rsidP="00664488">
      <w:pPr>
        <w:jc w:val="both"/>
        <w:rPr>
          <w:rFonts w:ascii="Calibri" w:eastAsia="SimSun" w:hAnsi="Calibri" w:cs="Arial"/>
          <w:b/>
          <w:bCs/>
          <w:i/>
        </w:rPr>
      </w:pPr>
      <w:r w:rsidRPr="00D5141E">
        <w:rPr>
          <w:rFonts w:ascii="Calibri" w:eastAsia="SimSun" w:hAnsi="Calibri" w:cs="Arial"/>
          <w:b/>
          <w:bCs/>
          <w:i/>
        </w:rPr>
        <w:fldChar w:fldCharType="begin"/>
      </w:r>
      <w:r w:rsidRPr="00D5141E">
        <w:rPr>
          <w:rFonts w:ascii="Calibri" w:eastAsia="SimSun" w:hAnsi="Calibri" w:cs="Arial"/>
          <w:b/>
          <w:bCs/>
          <w:i/>
        </w:rPr>
        <w:instrText xml:space="preserve"> REF _Ref61202968 \h </w:instrText>
      </w:r>
      <w:r>
        <w:rPr>
          <w:rFonts w:ascii="Calibri" w:eastAsia="SimSun" w:hAnsi="Calibri" w:cs="Arial"/>
          <w:b/>
          <w:bCs/>
          <w:i/>
        </w:rPr>
        <w:instrText xml:space="preserve"> \* MERGEFORMAT </w:instrText>
      </w:r>
      <w:r w:rsidRPr="00D5141E">
        <w:rPr>
          <w:rFonts w:ascii="Calibri" w:eastAsia="SimSun" w:hAnsi="Calibri" w:cs="Arial"/>
          <w:b/>
          <w:bCs/>
          <w:i/>
        </w:rPr>
      </w:r>
      <w:r w:rsidRPr="00D5141E">
        <w:rPr>
          <w:rFonts w:ascii="Calibri" w:eastAsia="SimSun" w:hAnsi="Calibri" w:cs="Arial"/>
          <w:b/>
          <w:bCs/>
          <w:i/>
        </w:rPr>
        <w:fldChar w:fldCharType="separate"/>
      </w:r>
      <w:r w:rsidR="00E77ADE" w:rsidRPr="0025714A">
        <w:rPr>
          <w:rFonts w:ascii="Calibri" w:eastAsia="SimSun" w:hAnsi="Calibri" w:cs="Arial"/>
          <w:b/>
          <w:bCs/>
          <w:i/>
        </w:rPr>
        <w:t xml:space="preserve">Proposal </w:t>
      </w:r>
      <w:r w:rsidR="00E77ADE">
        <w:rPr>
          <w:rFonts w:ascii="Calibri" w:eastAsia="SimSun" w:hAnsi="Calibri" w:cs="Arial"/>
          <w:b/>
          <w:bCs/>
          <w:i/>
        </w:rPr>
        <w:t>4</w:t>
      </w:r>
      <w:r w:rsidR="00E77ADE" w:rsidRPr="0025714A">
        <w:rPr>
          <w:rFonts w:ascii="Calibri" w:eastAsia="SimSun" w:hAnsi="Calibri" w:cs="Arial"/>
          <w:b/>
          <w:bCs/>
          <w:i/>
        </w:rPr>
        <w:t xml:space="preserve">: </w:t>
      </w:r>
      <w:r w:rsidR="00E77ADE">
        <w:rPr>
          <w:rFonts w:ascii="Calibri" w:eastAsia="SimSun" w:hAnsi="Calibri" w:cs="Arial"/>
          <w:b/>
          <w:bCs/>
          <w:i/>
        </w:rPr>
        <w:t>Extend t</w:t>
      </w:r>
      <w:r w:rsidR="00E77ADE" w:rsidRPr="0025714A">
        <w:rPr>
          <w:rFonts w:ascii="Calibri" w:eastAsia="SimSun" w:hAnsi="Calibri" w:cs="Arial"/>
          <w:b/>
          <w:bCs/>
          <w:i/>
        </w:rPr>
        <w:t>he NR gap patterns #</w:t>
      </w:r>
      <w:r w:rsidR="00E77ADE">
        <w:rPr>
          <w:rFonts w:ascii="Calibri" w:eastAsia="SimSun" w:hAnsi="Calibri" w:cs="Arial"/>
          <w:b/>
          <w:bCs/>
          <w:i/>
        </w:rPr>
        <w:t>0~23 for NCSG,</w:t>
      </w:r>
      <w:r w:rsidR="00E77ADE" w:rsidRPr="0025714A">
        <w:rPr>
          <w:rFonts w:ascii="Calibri" w:eastAsia="SimSun" w:hAnsi="Calibri" w:cs="Arial"/>
          <w:b/>
          <w:bCs/>
          <w:i/>
        </w:rPr>
        <w:t xml:space="preserve"> </w:t>
      </w:r>
      <w:r w:rsidR="00E77ADE">
        <w:rPr>
          <w:rFonts w:ascii="Calibri" w:eastAsia="SimSun" w:hAnsi="Calibri" w:cs="Arial"/>
          <w:b/>
          <w:bCs/>
          <w:i/>
        </w:rPr>
        <w:t>but not</w:t>
      </w:r>
      <w:r w:rsidR="00E77ADE" w:rsidRPr="0025714A">
        <w:rPr>
          <w:rFonts w:ascii="Calibri" w:eastAsia="SimSun" w:hAnsi="Calibri" w:cs="Arial"/>
          <w:b/>
          <w:bCs/>
          <w:i/>
        </w:rPr>
        <w:t xml:space="preserve"> #24 and #25.</w:t>
      </w:r>
      <w:r w:rsidRPr="00D5141E">
        <w:rPr>
          <w:rFonts w:ascii="Calibri" w:eastAsia="SimSun" w:hAnsi="Calibri" w:cs="Arial"/>
          <w:b/>
          <w:bCs/>
          <w:i/>
        </w:rPr>
        <w:fldChar w:fldCharType="end"/>
      </w:r>
    </w:p>
    <w:p w:rsidR="00D5141E" w:rsidRDefault="00D5141E" w:rsidP="00664488">
      <w:pPr>
        <w:jc w:val="both"/>
        <w:rPr>
          <w:rFonts w:ascii="Calibri" w:eastAsia="SimSun" w:hAnsi="Calibri" w:cs="Arial"/>
          <w:b/>
          <w:bCs/>
          <w:i/>
        </w:rPr>
      </w:pPr>
      <w:r w:rsidRPr="00D5141E">
        <w:rPr>
          <w:rFonts w:ascii="Calibri" w:eastAsia="SimSun" w:hAnsi="Calibri" w:cs="Arial"/>
          <w:b/>
          <w:bCs/>
          <w:i/>
        </w:rPr>
        <w:fldChar w:fldCharType="begin"/>
      </w:r>
      <w:r w:rsidRPr="00D5141E">
        <w:rPr>
          <w:rFonts w:ascii="Calibri" w:eastAsia="SimSun" w:hAnsi="Calibri" w:cs="Arial"/>
          <w:b/>
          <w:bCs/>
          <w:i/>
        </w:rPr>
        <w:instrText xml:space="preserve"> REF _Ref71318550 \h </w:instrText>
      </w:r>
      <w:r>
        <w:rPr>
          <w:rFonts w:ascii="Calibri" w:eastAsia="SimSun" w:hAnsi="Calibri" w:cs="Arial"/>
          <w:b/>
          <w:bCs/>
          <w:i/>
        </w:rPr>
        <w:instrText xml:space="preserve"> \* MERGEFORMAT </w:instrText>
      </w:r>
      <w:r w:rsidRPr="00D5141E">
        <w:rPr>
          <w:rFonts w:ascii="Calibri" w:eastAsia="SimSun" w:hAnsi="Calibri" w:cs="Arial"/>
          <w:b/>
          <w:bCs/>
          <w:i/>
        </w:rPr>
      </w:r>
      <w:r w:rsidRPr="00D5141E">
        <w:rPr>
          <w:rFonts w:ascii="Calibri" w:eastAsia="SimSun" w:hAnsi="Calibri" w:cs="Arial"/>
          <w:b/>
          <w:bCs/>
          <w:i/>
        </w:rPr>
        <w:fldChar w:fldCharType="separate"/>
      </w:r>
      <w:r w:rsidR="00E77ADE" w:rsidRPr="0025714A">
        <w:rPr>
          <w:rFonts w:ascii="Calibri" w:eastAsia="SimSun" w:hAnsi="Calibri" w:cs="Arial"/>
          <w:b/>
          <w:bCs/>
          <w:i/>
        </w:rPr>
        <w:t xml:space="preserve">Proposal </w:t>
      </w:r>
      <w:r w:rsidR="00E77ADE">
        <w:rPr>
          <w:rFonts w:ascii="Calibri" w:eastAsia="SimSun" w:hAnsi="Calibri" w:cs="Arial"/>
          <w:b/>
          <w:bCs/>
          <w:i/>
        </w:rPr>
        <w:t>5</w:t>
      </w:r>
      <w:r w:rsidR="00E77ADE" w:rsidRPr="0025714A">
        <w:rPr>
          <w:rFonts w:ascii="Calibri" w:eastAsia="SimSun" w:hAnsi="Calibri" w:cs="Arial"/>
          <w:b/>
          <w:bCs/>
          <w:i/>
        </w:rPr>
        <w:t xml:space="preserve">: </w:t>
      </w:r>
      <w:r w:rsidR="00E77ADE">
        <w:rPr>
          <w:rFonts w:ascii="Calibri" w:eastAsia="SimSun" w:hAnsi="Calibri" w:cs="Arial"/>
          <w:b/>
          <w:bCs/>
          <w:i/>
        </w:rPr>
        <w:t xml:space="preserve">Introduce absolute RRT (RF retuning time) to replace VIL in NCSG pattern definition. RRT is [0.5ms] in FR1 and [0.25ms] in FR2, occurring in the beginning and the end of NCSG, i.e., </w:t>
      </w:r>
      <w:r w:rsidR="00E77ADE" w:rsidRPr="0045672C">
        <w:rPr>
          <w:rFonts w:ascii="Calibri" w:eastAsia="SimSun" w:hAnsi="Calibri" w:cs="Arial"/>
          <w:b/>
          <w:bCs/>
          <w:i/>
        </w:rPr>
        <w:t>ML=MGL-RRT1-RRT2</w:t>
      </w:r>
      <w:r w:rsidRPr="00D5141E">
        <w:rPr>
          <w:rFonts w:ascii="Calibri" w:eastAsia="SimSun" w:hAnsi="Calibri" w:cs="Arial"/>
          <w:b/>
          <w:bCs/>
          <w:i/>
        </w:rPr>
        <w:fldChar w:fldCharType="end"/>
      </w:r>
    </w:p>
    <w:p w:rsidR="00E77ADE" w:rsidRDefault="00D5141E" w:rsidP="00E77ADE">
      <w:pPr>
        <w:spacing w:after="0"/>
        <w:jc w:val="both"/>
        <w:rPr>
          <w:rFonts w:ascii="Calibri" w:eastAsia="SimSun" w:hAnsi="Calibri" w:cs="Arial"/>
          <w:b/>
          <w:bCs/>
          <w:i/>
          <w:lang w:val="en-US"/>
        </w:rPr>
      </w:pPr>
      <w:r w:rsidRPr="00D5141E">
        <w:rPr>
          <w:rFonts w:ascii="Calibri" w:eastAsia="SimSun" w:hAnsi="Calibri" w:cs="Arial"/>
          <w:b/>
          <w:bCs/>
          <w:i/>
        </w:rPr>
        <w:lastRenderedPageBreak/>
        <w:fldChar w:fldCharType="begin"/>
      </w:r>
      <w:r w:rsidRPr="00D5141E">
        <w:rPr>
          <w:rFonts w:ascii="Calibri" w:eastAsia="SimSun" w:hAnsi="Calibri" w:cs="Arial"/>
          <w:b/>
          <w:bCs/>
          <w:i/>
        </w:rPr>
        <w:instrText xml:space="preserve"> REF _Ref71318551 \h </w:instrText>
      </w:r>
      <w:r>
        <w:rPr>
          <w:rFonts w:ascii="Calibri" w:eastAsia="SimSun" w:hAnsi="Calibri" w:cs="Arial"/>
          <w:b/>
          <w:bCs/>
          <w:i/>
        </w:rPr>
        <w:instrText xml:space="preserve"> \* MERGEFORMAT </w:instrText>
      </w:r>
      <w:r w:rsidRPr="00D5141E">
        <w:rPr>
          <w:rFonts w:ascii="Calibri" w:eastAsia="SimSun" w:hAnsi="Calibri" w:cs="Arial"/>
          <w:b/>
          <w:bCs/>
          <w:i/>
        </w:rPr>
      </w:r>
      <w:r w:rsidRPr="00D5141E">
        <w:rPr>
          <w:rFonts w:ascii="Calibri" w:eastAsia="SimSun" w:hAnsi="Calibri" w:cs="Arial"/>
          <w:b/>
          <w:bCs/>
          <w:i/>
        </w:rPr>
        <w:fldChar w:fldCharType="separate"/>
      </w:r>
      <w:r w:rsidR="00E77ADE" w:rsidRPr="0025714A">
        <w:rPr>
          <w:rFonts w:ascii="Calibri" w:eastAsia="SimSun" w:hAnsi="Calibri" w:cs="Arial"/>
          <w:b/>
          <w:bCs/>
          <w:i/>
        </w:rPr>
        <w:t xml:space="preserve">Proposal </w:t>
      </w:r>
      <w:r w:rsidR="00E77ADE">
        <w:rPr>
          <w:rFonts w:ascii="Calibri" w:eastAsia="SimSun" w:hAnsi="Calibri" w:cs="Arial"/>
          <w:b/>
          <w:bCs/>
          <w:i/>
        </w:rPr>
        <w:t>6</w:t>
      </w:r>
      <w:r w:rsidR="00E77ADE" w:rsidRPr="0025714A">
        <w:rPr>
          <w:rFonts w:ascii="Calibri" w:eastAsia="SimSun" w:hAnsi="Calibri" w:cs="Arial"/>
          <w:b/>
          <w:bCs/>
          <w:i/>
        </w:rPr>
        <w:t xml:space="preserve">: </w:t>
      </w:r>
      <w:r w:rsidR="00E77ADE" w:rsidRPr="00E77ADE">
        <w:rPr>
          <w:rFonts w:ascii="Calibri" w:eastAsia="SimSun" w:hAnsi="Calibri" w:cs="Arial"/>
          <w:b/>
          <w:bCs/>
          <w:i/>
        </w:rPr>
        <w:t>VIL on active victim serving cells is the number of interrupted slots calculated based on</w:t>
      </w:r>
    </w:p>
    <w:p w:rsidR="00E77ADE" w:rsidRDefault="00E77ADE" w:rsidP="00E77ADE">
      <w:pPr>
        <w:numPr>
          <w:ilvl w:val="1"/>
          <w:numId w:val="6"/>
        </w:numPr>
        <w:spacing w:after="0"/>
        <w:jc w:val="both"/>
        <w:rPr>
          <w:rFonts w:ascii="Calibri" w:eastAsia="SimSun" w:hAnsi="Calibri" w:cs="Arial"/>
          <w:b/>
          <w:bCs/>
          <w:i/>
          <w:lang w:val="en-US"/>
        </w:rPr>
      </w:pPr>
      <w:r w:rsidRPr="00DB3B41">
        <w:rPr>
          <w:rFonts w:ascii="Calibri" w:eastAsia="SimSun" w:hAnsi="Calibri" w:cs="Arial"/>
          <w:b/>
          <w:bCs/>
          <w:i/>
          <w:lang w:val="en-US"/>
        </w:rPr>
        <w:t xml:space="preserve">Aggressor reference cell </w:t>
      </w:r>
      <w:r>
        <w:rPr>
          <w:rFonts w:ascii="Calibri" w:eastAsia="SimSun" w:hAnsi="Calibri" w:cs="Arial"/>
          <w:b/>
          <w:bCs/>
          <w:i/>
          <w:lang w:val="en-US"/>
        </w:rPr>
        <w:t>RRT</w:t>
      </w:r>
      <w:r w:rsidRPr="00DB3B41">
        <w:rPr>
          <w:rFonts w:ascii="Calibri" w:eastAsia="SimSun" w:hAnsi="Calibri" w:cs="Arial"/>
          <w:b/>
          <w:bCs/>
          <w:i/>
          <w:lang w:val="en-US"/>
        </w:rPr>
        <w:t xml:space="preserve">, </w:t>
      </w:r>
    </w:p>
    <w:p w:rsidR="00E77ADE" w:rsidRPr="00DB3B41" w:rsidRDefault="00E77ADE" w:rsidP="00E77ADE">
      <w:pPr>
        <w:numPr>
          <w:ilvl w:val="1"/>
          <w:numId w:val="6"/>
        </w:numPr>
        <w:spacing w:after="0"/>
        <w:jc w:val="both"/>
        <w:rPr>
          <w:rFonts w:ascii="Calibri" w:eastAsia="SimSun" w:hAnsi="Calibri" w:cs="Arial"/>
          <w:b/>
          <w:bCs/>
          <w:i/>
          <w:lang w:val="en-US"/>
        </w:rPr>
      </w:pPr>
      <w:r w:rsidRPr="00DB3B41">
        <w:rPr>
          <w:rFonts w:ascii="Calibri" w:eastAsia="SimSun" w:hAnsi="Calibri" w:cs="Arial"/>
          <w:b/>
          <w:bCs/>
          <w:i/>
          <w:lang w:val="en-US"/>
        </w:rPr>
        <w:t>Victim cell</w:t>
      </w:r>
      <w:r>
        <w:rPr>
          <w:rFonts w:ascii="Calibri" w:eastAsia="SimSun" w:hAnsi="Calibri" w:cs="Arial"/>
          <w:b/>
          <w:bCs/>
          <w:i/>
          <w:lang w:val="en-US"/>
        </w:rPr>
        <w:t xml:space="preserve"> </w:t>
      </w:r>
      <w:r w:rsidRPr="00DB3B41">
        <w:rPr>
          <w:rFonts w:ascii="Calibri" w:eastAsia="SimSun" w:hAnsi="Calibri" w:cs="Arial"/>
          <w:b/>
          <w:bCs/>
          <w:i/>
          <w:lang w:val="en-US"/>
        </w:rPr>
        <w:t>SCS</w:t>
      </w:r>
      <w:r>
        <w:rPr>
          <w:rFonts w:ascii="Calibri" w:eastAsia="SimSun" w:hAnsi="Calibri" w:cs="Arial"/>
          <w:b/>
          <w:bCs/>
          <w:i/>
          <w:lang w:val="en-US"/>
        </w:rPr>
        <w:t>,</w:t>
      </w:r>
      <w:r w:rsidRPr="00DB3B41">
        <w:rPr>
          <w:rFonts w:ascii="Calibri" w:eastAsia="SimSun" w:hAnsi="Calibri" w:cs="Arial"/>
          <w:b/>
          <w:bCs/>
          <w:i/>
          <w:lang w:val="en-US"/>
        </w:rPr>
        <w:t xml:space="preserve"> and </w:t>
      </w:r>
      <w:bookmarkStart w:id="36" w:name="_GoBack"/>
      <w:bookmarkEnd w:id="36"/>
    </w:p>
    <w:p w:rsidR="00E77ADE" w:rsidRPr="00DB3B41" w:rsidRDefault="00E77ADE" w:rsidP="00E77ADE">
      <w:pPr>
        <w:numPr>
          <w:ilvl w:val="1"/>
          <w:numId w:val="6"/>
        </w:numPr>
        <w:jc w:val="both"/>
        <w:rPr>
          <w:rFonts w:ascii="Calibri" w:eastAsia="SimSun" w:hAnsi="Calibri" w:cs="Arial"/>
          <w:b/>
          <w:bCs/>
          <w:i/>
          <w:lang w:val="en-US"/>
        </w:rPr>
      </w:pPr>
      <w:r w:rsidRPr="00DB3B41">
        <w:rPr>
          <w:rFonts w:ascii="Calibri" w:eastAsia="SimSun" w:hAnsi="Calibri" w:cs="Arial"/>
          <w:b/>
          <w:bCs/>
          <w:i/>
          <w:lang w:val="en-US"/>
        </w:rPr>
        <w:t xml:space="preserve">Sync </w:t>
      </w:r>
      <w:r>
        <w:rPr>
          <w:rFonts w:ascii="Calibri" w:eastAsia="SimSun" w:hAnsi="Calibri" w:cs="Arial"/>
          <w:b/>
          <w:bCs/>
          <w:i/>
          <w:lang w:val="en-US"/>
        </w:rPr>
        <w:t>or</w:t>
      </w:r>
      <w:r w:rsidRPr="00DB3B41">
        <w:rPr>
          <w:rFonts w:ascii="Calibri" w:eastAsia="SimSun" w:hAnsi="Calibri" w:cs="Arial"/>
          <w:b/>
          <w:bCs/>
          <w:i/>
          <w:lang w:val="en-US"/>
        </w:rPr>
        <w:t xml:space="preserve"> </w:t>
      </w:r>
      <w:r>
        <w:rPr>
          <w:rFonts w:ascii="Calibri" w:eastAsia="SimSun" w:hAnsi="Calibri" w:cs="Arial"/>
          <w:b/>
          <w:bCs/>
          <w:i/>
          <w:lang w:val="en-US"/>
        </w:rPr>
        <w:t>a</w:t>
      </w:r>
      <w:r w:rsidRPr="00DB3B41">
        <w:rPr>
          <w:rFonts w:ascii="Calibri" w:eastAsia="SimSun" w:hAnsi="Calibri" w:cs="Arial"/>
          <w:b/>
          <w:bCs/>
          <w:i/>
          <w:lang w:val="en-US"/>
        </w:rPr>
        <w:t>sync.</w:t>
      </w:r>
      <w:r>
        <w:rPr>
          <w:rFonts w:ascii="Calibri" w:eastAsia="SimSun" w:hAnsi="Calibri" w:cs="Arial"/>
          <w:b/>
          <w:bCs/>
          <w:i/>
          <w:lang w:val="en-US"/>
        </w:rPr>
        <w:t xml:space="preserve"> operation</w:t>
      </w:r>
    </w:p>
    <w:p w:rsidR="00D5141E" w:rsidRDefault="00D5141E" w:rsidP="00664488">
      <w:pPr>
        <w:jc w:val="both"/>
        <w:rPr>
          <w:rFonts w:ascii="Calibri" w:eastAsia="SimSun" w:hAnsi="Calibri" w:cs="Arial"/>
          <w:b/>
          <w:bCs/>
          <w:i/>
        </w:rPr>
      </w:pPr>
      <w:r w:rsidRPr="00D5141E">
        <w:rPr>
          <w:rFonts w:ascii="Calibri" w:eastAsia="SimSun" w:hAnsi="Calibri" w:cs="Arial"/>
          <w:b/>
          <w:bCs/>
          <w:i/>
        </w:rPr>
        <w:fldChar w:fldCharType="end"/>
      </w:r>
      <w:r w:rsidRPr="00D5141E">
        <w:rPr>
          <w:rFonts w:ascii="Calibri" w:eastAsia="SimSun" w:hAnsi="Calibri" w:cs="Arial"/>
          <w:b/>
          <w:bCs/>
          <w:i/>
        </w:rPr>
        <w:fldChar w:fldCharType="begin"/>
      </w:r>
      <w:r w:rsidRPr="00D5141E">
        <w:rPr>
          <w:rFonts w:ascii="Calibri" w:eastAsia="SimSun" w:hAnsi="Calibri" w:cs="Arial"/>
          <w:b/>
          <w:bCs/>
          <w:i/>
        </w:rPr>
        <w:instrText xml:space="preserve"> REF _Ref71318552 \h </w:instrText>
      </w:r>
      <w:r>
        <w:rPr>
          <w:rFonts w:ascii="Calibri" w:eastAsia="SimSun" w:hAnsi="Calibri" w:cs="Arial"/>
          <w:b/>
          <w:bCs/>
          <w:i/>
        </w:rPr>
        <w:instrText xml:space="preserve"> \* MERGEFORMAT </w:instrText>
      </w:r>
      <w:r w:rsidRPr="00D5141E">
        <w:rPr>
          <w:rFonts w:ascii="Calibri" w:eastAsia="SimSun" w:hAnsi="Calibri" w:cs="Arial"/>
          <w:b/>
          <w:bCs/>
          <w:i/>
        </w:rPr>
      </w:r>
      <w:r w:rsidRPr="00D5141E">
        <w:rPr>
          <w:rFonts w:ascii="Calibri" w:eastAsia="SimSun" w:hAnsi="Calibri" w:cs="Arial"/>
          <w:b/>
          <w:bCs/>
          <w:i/>
        </w:rPr>
        <w:fldChar w:fldCharType="separate"/>
      </w:r>
      <w:r w:rsidR="00E77ADE" w:rsidRPr="0025714A">
        <w:rPr>
          <w:rFonts w:ascii="Calibri" w:eastAsia="SimSun" w:hAnsi="Calibri" w:cs="Arial"/>
          <w:b/>
          <w:bCs/>
          <w:i/>
        </w:rPr>
        <w:t xml:space="preserve">Proposal </w:t>
      </w:r>
      <w:r w:rsidR="00E77ADE">
        <w:rPr>
          <w:rFonts w:ascii="Calibri" w:eastAsia="SimSun" w:hAnsi="Calibri" w:cs="Arial"/>
          <w:b/>
          <w:bCs/>
          <w:i/>
        </w:rPr>
        <w:t>7</w:t>
      </w:r>
      <w:r w:rsidR="00E77ADE" w:rsidRPr="0025714A">
        <w:rPr>
          <w:rFonts w:ascii="Calibri" w:eastAsia="SimSun" w:hAnsi="Calibri" w:cs="Arial"/>
          <w:b/>
          <w:bCs/>
          <w:i/>
        </w:rPr>
        <w:t xml:space="preserve">: </w:t>
      </w:r>
      <w:r w:rsidR="00E77ADE" w:rsidRPr="00B106C2">
        <w:rPr>
          <w:rFonts w:ascii="Calibri" w:eastAsia="SimSun" w:hAnsi="Calibri" w:cs="Arial"/>
          <w:b/>
          <w:bCs/>
          <w:i/>
        </w:rPr>
        <w:t xml:space="preserve">When UE supports NCSG, the supported gap pattern index shall be the same as </w:t>
      </w:r>
      <w:r w:rsidR="00E77ADE" w:rsidRPr="008F6896">
        <w:rPr>
          <w:rFonts w:ascii="Calibri" w:eastAsia="SimSun" w:hAnsi="Calibri" w:cs="Arial"/>
          <w:b/>
          <w:bCs/>
          <w:i/>
        </w:rPr>
        <w:t xml:space="preserve">its reported </w:t>
      </w:r>
      <w:r w:rsidR="00E77ADE" w:rsidRPr="00B106C2">
        <w:rPr>
          <w:rFonts w:ascii="Calibri" w:eastAsia="SimSun" w:hAnsi="Calibri" w:cs="Arial"/>
          <w:b/>
          <w:bCs/>
          <w:i/>
        </w:rPr>
        <w:t>legacy MG pattern capability.</w:t>
      </w:r>
      <w:r w:rsidRPr="00D5141E">
        <w:rPr>
          <w:rFonts w:ascii="Calibri" w:eastAsia="SimSun" w:hAnsi="Calibri" w:cs="Arial"/>
          <w:b/>
          <w:bCs/>
          <w:i/>
        </w:rPr>
        <w:fldChar w:fldCharType="end"/>
      </w:r>
    </w:p>
    <w:p w:rsidR="00D5141E" w:rsidRDefault="00D5141E" w:rsidP="00664488">
      <w:pPr>
        <w:jc w:val="both"/>
        <w:rPr>
          <w:rFonts w:ascii="Calibri" w:eastAsia="SimSun" w:hAnsi="Calibri" w:cs="Arial"/>
          <w:b/>
          <w:bCs/>
          <w:i/>
        </w:rPr>
      </w:pPr>
      <w:r w:rsidRPr="00D5141E">
        <w:rPr>
          <w:rFonts w:ascii="Calibri" w:eastAsia="SimSun" w:hAnsi="Calibri" w:cs="Arial"/>
          <w:b/>
          <w:bCs/>
          <w:i/>
        </w:rPr>
        <w:fldChar w:fldCharType="begin"/>
      </w:r>
      <w:r w:rsidRPr="00D5141E">
        <w:rPr>
          <w:rFonts w:ascii="Calibri" w:eastAsia="SimSun" w:hAnsi="Calibri" w:cs="Arial"/>
          <w:b/>
          <w:bCs/>
          <w:i/>
        </w:rPr>
        <w:instrText xml:space="preserve"> REF _Ref71318553 \h </w:instrText>
      </w:r>
      <w:r>
        <w:rPr>
          <w:rFonts w:ascii="Calibri" w:eastAsia="SimSun" w:hAnsi="Calibri" w:cs="Arial"/>
          <w:b/>
          <w:bCs/>
          <w:i/>
        </w:rPr>
        <w:instrText xml:space="preserve"> \* MERGEFORMAT </w:instrText>
      </w:r>
      <w:r w:rsidRPr="00D5141E">
        <w:rPr>
          <w:rFonts w:ascii="Calibri" w:eastAsia="SimSun" w:hAnsi="Calibri" w:cs="Arial"/>
          <w:b/>
          <w:bCs/>
          <w:i/>
        </w:rPr>
      </w:r>
      <w:r w:rsidRPr="00D5141E">
        <w:rPr>
          <w:rFonts w:ascii="Calibri" w:eastAsia="SimSun" w:hAnsi="Calibri" w:cs="Arial"/>
          <w:b/>
          <w:bCs/>
          <w:i/>
        </w:rPr>
        <w:fldChar w:fldCharType="separate"/>
      </w:r>
      <w:r w:rsidR="00E77ADE" w:rsidRPr="0025714A">
        <w:rPr>
          <w:rFonts w:ascii="Calibri" w:eastAsia="SimSun" w:hAnsi="Calibri" w:cs="Arial"/>
          <w:b/>
          <w:bCs/>
          <w:i/>
        </w:rPr>
        <w:t xml:space="preserve">Proposal </w:t>
      </w:r>
      <w:r w:rsidR="00E77ADE">
        <w:rPr>
          <w:rFonts w:ascii="Calibri" w:eastAsia="SimSun" w:hAnsi="Calibri" w:cs="Arial"/>
          <w:b/>
          <w:bCs/>
          <w:i/>
        </w:rPr>
        <w:t>8</w:t>
      </w:r>
      <w:r w:rsidR="00E77ADE" w:rsidRPr="0025714A">
        <w:rPr>
          <w:rFonts w:ascii="Calibri" w:eastAsia="SimSun" w:hAnsi="Calibri" w:cs="Arial"/>
          <w:b/>
          <w:bCs/>
          <w:i/>
        </w:rPr>
        <w:t xml:space="preserve">: </w:t>
      </w:r>
      <w:r w:rsidR="00E77ADE">
        <w:rPr>
          <w:rFonts w:ascii="Calibri" w:eastAsia="SimSun" w:hAnsi="Calibri" w:cs="Arial"/>
          <w:b/>
          <w:bCs/>
          <w:i/>
        </w:rPr>
        <w:t>Existing gap applicability in Rel-16 for NR-only measurements and mandatory gap patterns is re-used for NCSG capable UEs.</w:t>
      </w:r>
      <w:r w:rsidRPr="00D5141E">
        <w:rPr>
          <w:rFonts w:ascii="Calibri" w:eastAsia="SimSun" w:hAnsi="Calibri" w:cs="Arial"/>
          <w:b/>
          <w:bCs/>
          <w:i/>
        </w:rPr>
        <w:fldChar w:fldCharType="end"/>
      </w:r>
    </w:p>
    <w:p w:rsidR="00D5141E" w:rsidRDefault="00D5141E" w:rsidP="00664488">
      <w:pPr>
        <w:jc w:val="both"/>
        <w:rPr>
          <w:rFonts w:ascii="Calibri" w:eastAsia="SimSun" w:hAnsi="Calibri" w:cs="Arial"/>
          <w:b/>
          <w:bCs/>
          <w:i/>
        </w:rPr>
      </w:pPr>
      <w:r w:rsidRPr="00D5141E">
        <w:rPr>
          <w:rFonts w:ascii="Calibri" w:eastAsia="SimSun" w:hAnsi="Calibri" w:cs="Arial"/>
          <w:b/>
          <w:bCs/>
          <w:i/>
        </w:rPr>
        <w:fldChar w:fldCharType="begin"/>
      </w:r>
      <w:r w:rsidRPr="00D5141E">
        <w:rPr>
          <w:rFonts w:ascii="Calibri" w:eastAsia="SimSun" w:hAnsi="Calibri" w:cs="Arial"/>
          <w:b/>
          <w:bCs/>
          <w:i/>
        </w:rPr>
        <w:instrText xml:space="preserve"> REF _Ref71194614 \h </w:instrText>
      </w:r>
      <w:r>
        <w:rPr>
          <w:rFonts w:ascii="Calibri" w:eastAsia="SimSun" w:hAnsi="Calibri" w:cs="Arial"/>
          <w:b/>
          <w:bCs/>
          <w:i/>
        </w:rPr>
        <w:instrText xml:space="preserve"> \* MERGEFORMAT </w:instrText>
      </w:r>
      <w:r w:rsidRPr="00D5141E">
        <w:rPr>
          <w:rFonts w:ascii="Calibri" w:eastAsia="SimSun" w:hAnsi="Calibri" w:cs="Arial"/>
          <w:b/>
          <w:bCs/>
          <w:i/>
        </w:rPr>
      </w:r>
      <w:r w:rsidRPr="00D5141E">
        <w:rPr>
          <w:rFonts w:ascii="Calibri" w:eastAsia="SimSun" w:hAnsi="Calibri" w:cs="Arial"/>
          <w:b/>
          <w:bCs/>
          <w:i/>
        </w:rPr>
        <w:fldChar w:fldCharType="separate"/>
      </w:r>
      <w:r w:rsidR="00E77ADE" w:rsidRPr="00E77ADE">
        <w:rPr>
          <w:rFonts w:ascii="Calibri" w:eastAsia="SimSun" w:hAnsi="Calibri" w:cs="Arial"/>
          <w:b/>
          <w:bCs/>
          <w:i/>
        </w:rPr>
        <w:t>Proposal 9:  Introduce a single bit for existing MeasGapConfig to transform the legacy gap into NCSG (detail to be left to RAN2).</w:t>
      </w:r>
      <w:r w:rsidRPr="00D5141E">
        <w:rPr>
          <w:rFonts w:ascii="Calibri" w:eastAsia="SimSun" w:hAnsi="Calibri" w:cs="Arial"/>
          <w:b/>
          <w:bCs/>
          <w:i/>
        </w:rPr>
        <w:fldChar w:fldCharType="end"/>
      </w:r>
    </w:p>
    <w:p w:rsidR="00D5141E" w:rsidRDefault="00D5141E" w:rsidP="00664488">
      <w:pPr>
        <w:jc w:val="both"/>
        <w:rPr>
          <w:rFonts w:ascii="Calibri" w:eastAsia="SimSun" w:hAnsi="Calibri" w:cs="Arial"/>
          <w:b/>
          <w:bCs/>
          <w:i/>
        </w:rPr>
      </w:pPr>
      <w:r w:rsidRPr="00D5141E">
        <w:rPr>
          <w:rFonts w:ascii="Calibri" w:eastAsia="SimSun" w:hAnsi="Calibri" w:cs="Arial"/>
          <w:b/>
          <w:bCs/>
          <w:i/>
        </w:rPr>
        <w:fldChar w:fldCharType="begin"/>
      </w:r>
      <w:r w:rsidRPr="00D5141E">
        <w:rPr>
          <w:rFonts w:ascii="Calibri" w:eastAsia="SimSun" w:hAnsi="Calibri" w:cs="Arial"/>
          <w:b/>
          <w:bCs/>
          <w:i/>
        </w:rPr>
        <w:instrText xml:space="preserve"> REF _Ref71318555 \h </w:instrText>
      </w:r>
      <w:r>
        <w:rPr>
          <w:rFonts w:ascii="Calibri" w:eastAsia="SimSun" w:hAnsi="Calibri" w:cs="Arial"/>
          <w:b/>
          <w:bCs/>
          <w:i/>
        </w:rPr>
        <w:instrText xml:space="preserve"> \* MERGEFORMAT </w:instrText>
      </w:r>
      <w:r w:rsidRPr="00D5141E">
        <w:rPr>
          <w:rFonts w:ascii="Calibri" w:eastAsia="SimSun" w:hAnsi="Calibri" w:cs="Arial"/>
          <w:b/>
          <w:bCs/>
          <w:i/>
        </w:rPr>
      </w:r>
      <w:r w:rsidRPr="00D5141E">
        <w:rPr>
          <w:rFonts w:ascii="Calibri" w:eastAsia="SimSun" w:hAnsi="Calibri" w:cs="Arial"/>
          <w:b/>
          <w:bCs/>
          <w:i/>
        </w:rPr>
        <w:fldChar w:fldCharType="separate"/>
      </w:r>
      <w:r w:rsidR="00E77ADE" w:rsidRPr="00E77ADE">
        <w:rPr>
          <w:rFonts w:ascii="Calibri" w:eastAsia="SimSun" w:hAnsi="Calibri" w:cs="Arial"/>
          <w:b/>
          <w:bCs/>
          <w:i/>
        </w:rPr>
        <w:t>Proposal 10</w:t>
      </w:r>
      <w:r w:rsidR="00E77ADE" w:rsidRPr="0025714A">
        <w:rPr>
          <w:rFonts w:ascii="Calibri" w:eastAsia="SimSun" w:hAnsi="Calibri" w:cs="Arial"/>
          <w:b/>
          <w:bCs/>
          <w:i/>
        </w:rPr>
        <w:t xml:space="preserve">: </w:t>
      </w:r>
      <w:r w:rsidR="00E77ADE" w:rsidRPr="00E77ADE">
        <w:rPr>
          <w:rFonts w:ascii="Calibri" w:eastAsia="SimSun" w:hAnsi="Calibri" w:cs="Arial"/>
          <w:b/>
          <w:bCs/>
          <w:i/>
        </w:rPr>
        <w:t xml:space="preserve"> Introduce a new CSSF dedicated for NCSG.</w:t>
      </w:r>
      <w:r w:rsidRPr="00D5141E">
        <w:rPr>
          <w:rFonts w:ascii="Calibri" w:eastAsia="SimSun" w:hAnsi="Calibri" w:cs="Arial"/>
          <w:b/>
          <w:bCs/>
          <w:i/>
        </w:rPr>
        <w:fldChar w:fldCharType="end"/>
      </w:r>
    </w:p>
    <w:p w:rsidR="00D5141E" w:rsidRDefault="00D5141E" w:rsidP="00664488">
      <w:pPr>
        <w:jc w:val="both"/>
        <w:rPr>
          <w:rFonts w:ascii="Calibri" w:eastAsia="SimSun" w:hAnsi="Calibri" w:cs="Arial"/>
          <w:b/>
          <w:bCs/>
          <w:i/>
        </w:rPr>
      </w:pPr>
      <w:r w:rsidRPr="00D5141E">
        <w:rPr>
          <w:rFonts w:ascii="Calibri" w:eastAsia="SimSun" w:hAnsi="Calibri" w:cs="Arial"/>
          <w:b/>
          <w:bCs/>
          <w:i/>
        </w:rPr>
        <w:fldChar w:fldCharType="begin"/>
      </w:r>
      <w:r w:rsidRPr="00D5141E">
        <w:rPr>
          <w:rFonts w:ascii="Calibri" w:eastAsia="SimSun" w:hAnsi="Calibri" w:cs="Arial"/>
          <w:b/>
          <w:bCs/>
          <w:i/>
        </w:rPr>
        <w:instrText xml:space="preserve"> REF _Ref71318556 \h </w:instrText>
      </w:r>
      <w:r>
        <w:rPr>
          <w:rFonts w:ascii="Calibri" w:eastAsia="SimSun" w:hAnsi="Calibri" w:cs="Arial"/>
          <w:b/>
          <w:bCs/>
          <w:i/>
        </w:rPr>
        <w:instrText xml:space="preserve"> \* MERGEFORMAT </w:instrText>
      </w:r>
      <w:r w:rsidRPr="00D5141E">
        <w:rPr>
          <w:rFonts w:ascii="Calibri" w:eastAsia="SimSun" w:hAnsi="Calibri" w:cs="Arial"/>
          <w:b/>
          <w:bCs/>
          <w:i/>
        </w:rPr>
      </w:r>
      <w:r w:rsidRPr="00D5141E">
        <w:rPr>
          <w:rFonts w:ascii="Calibri" w:eastAsia="SimSun" w:hAnsi="Calibri" w:cs="Arial"/>
          <w:b/>
          <w:bCs/>
          <w:i/>
        </w:rPr>
        <w:fldChar w:fldCharType="separate"/>
      </w:r>
      <w:r w:rsidR="00E77ADE" w:rsidRPr="00E77ADE">
        <w:rPr>
          <w:rFonts w:ascii="Calibri" w:eastAsia="SimSun" w:hAnsi="Calibri" w:cs="Arial"/>
          <w:b/>
          <w:bCs/>
          <w:i/>
        </w:rPr>
        <w:t>Proposal 11</w:t>
      </w:r>
      <w:r w:rsidR="00E77ADE" w:rsidRPr="0025714A">
        <w:rPr>
          <w:rFonts w:ascii="Calibri" w:eastAsia="SimSun" w:hAnsi="Calibri" w:cs="Arial"/>
          <w:b/>
          <w:bCs/>
          <w:i/>
        </w:rPr>
        <w:t xml:space="preserve">: </w:t>
      </w:r>
      <w:r w:rsidR="00E77ADE" w:rsidRPr="00E77ADE">
        <w:rPr>
          <w:rFonts w:ascii="Calibri" w:eastAsia="SimSun" w:hAnsi="Calibri" w:cs="Arial"/>
          <w:b/>
          <w:bCs/>
          <w:i/>
        </w:rPr>
        <w:t xml:space="preserve"> UE is only required to measure one frequency layer in each NCSG occasion.</w:t>
      </w:r>
      <w:r w:rsidRPr="00D5141E">
        <w:rPr>
          <w:rFonts w:ascii="Calibri" w:eastAsia="SimSun" w:hAnsi="Calibri" w:cs="Arial"/>
          <w:b/>
          <w:bCs/>
          <w:i/>
        </w:rPr>
        <w:fldChar w:fldCharType="end"/>
      </w:r>
    </w:p>
    <w:p w:rsidR="00D5141E" w:rsidRPr="00D5141E" w:rsidRDefault="00D5141E" w:rsidP="00D5141E">
      <w:pPr>
        <w:jc w:val="both"/>
        <w:rPr>
          <w:rFonts w:ascii="Calibri" w:eastAsia="SimSun" w:hAnsi="Calibri" w:cs="Arial"/>
          <w:b/>
          <w:bCs/>
          <w:i/>
        </w:rPr>
      </w:pPr>
      <w:r w:rsidRPr="00D5141E">
        <w:rPr>
          <w:rFonts w:ascii="Calibri" w:eastAsia="SimSun" w:hAnsi="Calibri" w:cs="Arial"/>
          <w:b/>
          <w:bCs/>
          <w:i/>
        </w:rPr>
        <w:fldChar w:fldCharType="begin"/>
      </w:r>
      <w:r w:rsidRPr="00D5141E">
        <w:rPr>
          <w:rFonts w:ascii="Calibri" w:eastAsia="SimSun" w:hAnsi="Calibri" w:cs="Arial"/>
          <w:b/>
          <w:bCs/>
          <w:i/>
        </w:rPr>
        <w:instrText xml:space="preserve"> REF _Ref67562201 \h </w:instrText>
      </w:r>
      <w:r>
        <w:rPr>
          <w:rFonts w:ascii="Calibri" w:eastAsia="SimSun" w:hAnsi="Calibri" w:cs="Arial"/>
          <w:b/>
          <w:bCs/>
          <w:i/>
        </w:rPr>
        <w:instrText xml:space="preserve"> \* MERGEFORMAT </w:instrText>
      </w:r>
      <w:r w:rsidRPr="00D5141E">
        <w:rPr>
          <w:rFonts w:ascii="Calibri" w:eastAsia="SimSun" w:hAnsi="Calibri" w:cs="Arial"/>
          <w:b/>
          <w:bCs/>
          <w:i/>
        </w:rPr>
      </w:r>
      <w:r w:rsidRPr="00D5141E">
        <w:rPr>
          <w:rFonts w:ascii="Calibri" w:eastAsia="SimSun" w:hAnsi="Calibri" w:cs="Arial"/>
          <w:b/>
          <w:bCs/>
          <w:i/>
        </w:rPr>
        <w:fldChar w:fldCharType="separate"/>
      </w:r>
      <w:r w:rsidR="00E77ADE" w:rsidRPr="00E77ADE">
        <w:rPr>
          <w:rFonts w:ascii="Calibri" w:eastAsia="SimSun" w:hAnsi="Calibri" w:cs="Arial"/>
          <w:b/>
          <w:bCs/>
          <w:i/>
        </w:rPr>
        <w:t>Observation 2: UE is not expected to perform data reception/transmission on serving cell together with the inter-frequency measurements during NCSG in an intra-band or inter-band with CBM scenario, but it’s possible for inter-band with IBM.</w:t>
      </w:r>
      <w:r w:rsidRPr="00D5141E">
        <w:rPr>
          <w:rFonts w:ascii="Calibri" w:eastAsia="SimSun" w:hAnsi="Calibri" w:cs="Arial"/>
          <w:b/>
          <w:bCs/>
          <w:i/>
        </w:rPr>
        <w:fldChar w:fldCharType="end"/>
      </w:r>
    </w:p>
    <w:p w:rsidR="00D5141E" w:rsidRDefault="00D5141E" w:rsidP="00664488">
      <w:pPr>
        <w:jc w:val="both"/>
        <w:rPr>
          <w:rFonts w:asciiTheme="minorHAnsi" w:eastAsia="新細明體" w:hAnsiTheme="minorHAnsi" w:cs="Calibri"/>
          <w:color w:val="0D0D0D"/>
          <w:szCs w:val="22"/>
          <w:lang w:eastAsia="zh-TW"/>
        </w:rPr>
      </w:pPr>
      <w:r w:rsidRPr="00D5141E">
        <w:rPr>
          <w:rFonts w:ascii="Calibri" w:eastAsia="SimSun" w:hAnsi="Calibri" w:cs="Arial"/>
          <w:b/>
          <w:bCs/>
          <w:i/>
        </w:rPr>
        <w:fldChar w:fldCharType="begin"/>
      </w:r>
      <w:r w:rsidRPr="00D5141E">
        <w:rPr>
          <w:rFonts w:ascii="Calibri" w:eastAsia="SimSun" w:hAnsi="Calibri" w:cs="Arial"/>
          <w:b/>
          <w:bCs/>
          <w:i/>
        </w:rPr>
        <w:instrText xml:space="preserve"> REF _Ref61202993 \h </w:instrText>
      </w:r>
      <w:r>
        <w:rPr>
          <w:rFonts w:ascii="Calibri" w:eastAsia="SimSun" w:hAnsi="Calibri" w:cs="Arial"/>
          <w:b/>
          <w:bCs/>
          <w:i/>
        </w:rPr>
        <w:instrText xml:space="preserve"> \* MERGEFORMAT </w:instrText>
      </w:r>
      <w:r w:rsidRPr="00D5141E">
        <w:rPr>
          <w:rFonts w:ascii="Calibri" w:eastAsia="SimSun" w:hAnsi="Calibri" w:cs="Arial"/>
          <w:b/>
          <w:bCs/>
          <w:i/>
        </w:rPr>
      </w:r>
      <w:r w:rsidRPr="00D5141E">
        <w:rPr>
          <w:rFonts w:ascii="Calibri" w:eastAsia="SimSun" w:hAnsi="Calibri" w:cs="Arial"/>
          <w:b/>
          <w:bCs/>
          <w:i/>
        </w:rPr>
        <w:fldChar w:fldCharType="separate"/>
      </w:r>
      <w:r w:rsidR="00E77ADE" w:rsidRPr="008E2C92">
        <w:rPr>
          <w:rFonts w:ascii="Calibri" w:eastAsia="SimSun" w:hAnsi="Calibri" w:cs="Arial"/>
          <w:b/>
          <w:bCs/>
          <w:i/>
        </w:rPr>
        <w:t xml:space="preserve">Proposal </w:t>
      </w:r>
      <w:r w:rsidR="00E77ADE">
        <w:rPr>
          <w:rFonts w:ascii="Calibri" w:eastAsia="SimSun" w:hAnsi="Calibri" w:cs="Arial"/>
          <w:b/>
          <w:bCs/>
          <w:i/>
        </w:rPr>
        <w:t>12</w:t>
      </w:r>
      <w:r w:rsidR="00E77ADE" w:rsidRPr="008E2C92">
        <w:rPr>
          <w:rFonts w:ascii="Calibri" w:eastAsia="SimSun" w:hAnsi="Calibri" w:cs="Arial"/>
          <w:b/>
          <w:bCs/>
          <w:i/>
        </w:rPr>
        <w:t>: NW needs to be informed that the inter-frequency measurements with NCSG is CBM or IBM with serving cells in FR2.</w:t>
      </w:r>
      <w:r w:rsidRPr="00D5141E">
        <w:rPr>
          <w:rFonts w:ascii="Calibri" w:eastAsia="SimSun" w:hAnsi="Calibri" w:cs="Arial"/>
          <w:b/>
          <w:bCs/>
          <w:i/>
        </w:rPr>
        <w:fldChar w:fldCharType="end"/>
      </w:r>
    </w:p>
    <w:p w:rsidR="00257D92" w:rsidRPr="008B32E1" w:rsidRDefault="00396914" w:rsidP="00257D92">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Reference</w:t>
      </w:r>
    </w:p>
    <w:p w:rsidR="005A2F62" w:rsidRPr="005A2F62" w:rsidRDefault="008C7FE0" w:rsidP="00D5141E">
      <w:pPr>
        <w:tabs>
          <w:tab w:val="left" w:pos="1985"/>
        </w:tabs>
        <w:jc w:val="both"/>
        <w:rPr>
          <w:rFonts w:asciiTheme="minorHAnsi" w:hAnsiTheme="minorHAnsi"/>
          <w:b/>
          <w:szCs w:val="22"/>
          <w:lang w:val="en-US" w:eastAsia="zh-TW"/>
        </w:rPr>
      </w:pPr>
      <w:r w:rsidRPr="008C7FE0">
        <w:rPr>
          <w:rFonts w:asciiTheme="minorHAnsi" w:hAnsiTheme="minorHAnsi" w:cstheme="minorHAnsi"/>
          <w:sz w:val="22"/>
          <w:szCs w:val="22"/>
          <w:lang w:eastAsia="zh-TW"/>
        </w:rPr>
        <w:t xml:space="preserve">[1] </w:t>
      </w:r>
      <w:r w:rsidRPr="008C7FE0">
        <w:rPr>
          <w:rFonts w:asciiTheme="minorHAnsi" w:hAnsiTheme="minorHAnsi" w:cstheme="minorHAnsi"/>
        </w:rPr>
        <w:t>R4-210</w:t>
      </w:r>
      <w:r w:rsidR="0012365C">
        <w:rPr>
          <w:rFonts w:asciiTheme="minorHAnsi" w:hAnsiTheme="minorHAnsi" w:cstheme="minorHAnsi"/>
        </w:rPr>
        <w:t>5792</w:t>
      </w:r>
      <w:r w:rsidRPr="008C7FE0">
        <w:rPr>
          <w:rFonts w:asciiTheme="minorHAnsi" w:hAnsiTheme="minorHAnsi" w:cstheme="minorHAnsi"/>
        </w:rPr>
        <w:t>, “</w:t>
      </w:r>
      <w:r w:rsidR="0012365C" w:rsidRPr="0012365C">
        <w:rPr>
          <w:rFonts w:asciiTheme="minorHAnsi" w:hAnsiTheme="minorHAnsi" w:cstheme="minorHAnsi"/>
          <w:lang w:val="en-US"/>
        </w:rPr>
        <w:t>WF on R17 NR MG enhancements –NCSG</w:t>
      </w:r>
      <w:r w:rsidRPr="008C7FE0">
        <w:rPr>
          <w:rFonts w:asciiTheme="minorHAnsi" w:hAnsiTheme="minorHAnsi" w:cstheme="minorHAnsi"/>
        </w:rPr>
        <w:t xml:space="preserve">”, </w:t>
      </w:r>
      <w:bookmarkStart w:id="37" w:name="_Hlk51315259"/>
      <w:r w:rsidRPr="008C7FE0">
        <w:rPr>
          <w:rFonts w:asciiTheme="minorHAnsi" w:hAnsiTheme="minorHAnsi" w:cstheme="minorHAnsi"/>
        </w:rPr>
        <w:t>Intel Corporation</w:t>
      </w:r>
      <w:bookmarkEnd w:id="37"/>
      <w:r w:rsidR="00D5141E">
        <w:rPr>
          <w:rFonts w:asciiTheme="minorHAnsi" w:hAnsiTheme="minorHAnsi" w:cstheme="minorHAnsi"/>
        </w:rPr>
        <w:t xml:space="preserve"> </w:t>
      </w:r>
    </w:p>
    <w:p w:rsidR="005A2F62" w:rsidRPr="005A2F62" w:rsidRDefault="005A2F62" w:rsidP="005A2F62">
      <w:pPr>
        <w:spacing w:before="120" w:after="0"/>
        <w:jc w:val="both"/>
        <w:rPr>
          <w:rFonts w:asciiTheme="minorHAnsi" w:hAnsiTheme="minorHAnsi"/>
          <w:szCs w:val="22"/>
          <w:lang w:eastAsia="zh-TW"/>
        </w:rPr>
      </w:pPr>
    </w:p>
    <w:p w:rsidR="005A2F62" w:rsidRPr="00946F54" w:rsidRDefault="005A2F62" w:rsidP="005A2F62">
      <w:pPr>
        <w:spacing w:before="120"/>
        <w:jc w:val="both"/>
        <w:rPr>
          <w:rFonts w:asciiTheme="minorHAnsi" w:hAnsiTheme="minorHAnsi"/>
          <w:szCs w:val="22"/>
          <w:lang w:val="en-US" w:eastAsia="zh-TW"/>
        </w:rPr>
      </w:pPr>
    </w:p>
    <w:p w:rsidR="00233C03" w:rsidRDefault="00233C03">
      <w:pPr>
        <w:rPr>
          <w:rFonts w:asciiTheme="minorHAnsi" w:hAnsiTheme="minorHAnsi"/>
          <w:lang w:eastAsia="zh-TW"/>
        </w:rPr>
      </w:pPr>
    </w:p>
    <w:p w:rsidR="00C8483D" w:rsidRPr="00777A37" w:rsidRDefault="00C8483D">
      <w:pPr>
        <w:rPr>
          <w:rFonts w:asciiTheme="minorHAnsi" w:hAnsiTheme="minorHAnsi"/>
          <w:lang w:eastAsia="zh-TW"/>
        </w:rPr>
      </w:pPr>
    </w:p>
    <w:sectPr w:rsidR="00C8483D" w:rsidRPr="00777A37"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2B99" w:rsidRDefault="00DC2B99" w:rsidP="008B46F2">
      <w:pPr>
        <w:spacing w:after="0"/>
      </w:pPr>
      <w:r>
        <w:separator/>
      </w:r>
    </w:p>
  </w:endnote>
  <w:endnote w:type="continuationSeparator" w:id="0">
    <w:p w:rsidR="00DC2B99" w:rsidRDefault="00DC2B99"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2B99" w:rsidRDefault="00DC2B99" w:rsidP="008B46F2">
      <w:pPr>
        <w:spacing w:after="0"/>
      </w:pPr>
      <w:r>
        <w:separator/>
      </w:r>
    </w:p>
  </w:footnote>
  <w:footnote w:type="continuationSeparator" w:id="0">
    <w:p w:rsidR="00DC2B99" w:rsidRDefault="00DC2B99"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F38DD"/>
    <w:multiLevelType w:val="hybridMultilevel"/>
    <w:tmpl w:val="82D80FC4"/>
    <w:lvl w:ilvl="0" w:tplc="479A3C04">
      <w:start w:val="1"/>
      <w:numFmt w:val="bullet"/>
      <w:lvlText w:val="–"/>
      <w:lvlJc w:val="left"/>
      <w:pPr>
        <w:tabs>
          <w:tab w:val="num" w:pos="720"/>
        </w:tabs>
        <w:ind w:left="720" w:hanging="360"/>
      </w:pPr>
      <w:rPr>
        <w:rFonts w:ascii="Calibri Light" w:hAnsi="Calibri Light" w:hint="default"/>
      </w:rPr>
    </w:lvl>
    <w:lvl w:ilvl="1" w:tplc="EFB8E532">
      <w:start w:val="1"/>
      <w:numFmt w:val="bullet"/>
      <w:lvlText w:val="–"/>
      <w:lvlJc w:val="left"/>
      <w:pPr>
        <w:tabs>
          <w:tab w:val="num" w:pos="1440"/>
        </w:tabs>
        <w:ind w:left="1440" w:hanging="360"/>
      </w:pPr>
      <w:rPr>
        <w:rFonts w:ascii="Calibri Light" w:hAnsi="Calibri Light" w:hint="default"/>
      </w:rPr>
    </w:lvl>
    <w:lvl w:ilvl="2" w:tplc="2D928780">
      <w:numFmt w:val="bullet"/>
      <w:lvlText w:val="-"/>
      <w:lvlJc w:val="left"/>
      <w:pPr>
        <w:tabs>
          <w:tab w:val="num" w:pos="2160"/>
        </w:tabs>
        <w:ind w:left="2160" w:hanging="360"/>
      </w:pPr>
      <w:rPr>
        <w:rFonts w:ascii="Arial" w:hAnsi="Arial" w:hint="default"/>
      </w:rPr>
    </w:lvl>
    <w:lvl w:ilvl="3" w:tplc="A936F338" w:tentative="1">
      <w:start w:val="1"/>
      <w:numFmt w:val="bullet"/>
      <w:lvlText w:val="–"/>
      <w:lvlJc w:val="left"/>
      <w:pPr>
        <w:tabs>
          <w:tab w:val="num" w:pos="2880"/>
        </w:tabs>
        <w:ind w:left="2880" w:hanging="360"/>
      </w:pPr>
      <w:rPr>
        <w:rFonts w:ascii="Calibri Light" w:hAnsi="Calibri Light" w:hint="default"/>
      </w:rPr>
    </w:lvl>
    <w:lvl w:ilvl="4" w:tplc="5826363A" w:tentative="1">
      <w:start w:val="1"/>
      <w:numFmt w:val="bullet"/>
      <w:lvlText w:val="–"/>
      <w:lvlJc w:val="left"/>
      <w:pPr>
        <w:tabs>
          <w:tab w:val="num" w:pos="3600"/>
        </w:tabs>
        <w:ind w:left="3600" w:hanging="360"/>
      </w:pPr>
      <w:rPr>
        <w:rFonts w:ascii="Calibri Light" w:hAnsi="Calibri Light" w:hint="default"/>
      </w:rPr>
    </w:lvl>
    <w:lvl w:ilvl="5" w:tplc="AD5AC07A" w:tentative="1">
      <w:start w:val="1"/>
      <w:numFmt w:val="bullet"/>
      <w:lvlText w:val="–"/>
      <w:lvlJc w:val="left"/>
      <w:pPr>
        <w:tabs>
          <w:tab w:val="num" w:pos="4320"/>
        </w:tabs>
        <w:ind w:left="4320" w:hanging="360"/>
      </w:pPr>
      <w:rPr>
        <w:rFonts w:ascii="Calibri Light" w:hAnsi="Calibri Light" w:hint="default"/>
      </w:rPr>
    </w:lvl>
    <w:lvl w:ilvl="6" w:tplc="78A26E78" w:tentative="1">
      <w:start w:val="1"/>
      <w:numFmt w:val="bullet"/>
      <w:lvlText w:val="–"/>
      <w:lvlJc w:val="left"/>
      <w:pPr>
        <w:tabs>
          <w:tab w:val="num" w:pos="5040"/>
        </w:tabs>
        <w:ind w:left="5040" w:hanging="360"/>
      </w:pPr>
      <w:rPr>
        <w:rFonts w:ascii="Calibri Light" w:hAnsi="Calibri Light" w:hint="default"/>
      </w:rPr>
    </w:lvl>
    <w:lvl w:ilvl="7" w:tplc="7AC696F6" w:tentative="1">
      <w:start w:val="1"/>
      <w:numFmt w:val="bullet"/>
      <w:lvlText w:val="–"/>
      <w:lvlJc w:val="left"/>
      <w:pPr>
        <w:tabs>
          <w:tab w:val="num" w:pos="5760"/>
        </w:tabs>
        <w:ind w:left="5760" w:hanging="360"/>
      </w:pPr>
      <w:rPr>
        <w:rFonts w:ascii="Calibri Light" w:hAnsi="Calibri Light" w:hint="default"/>
      </w:rPr>
    </w:lvl>
    <w:lvl w:ilvl="8" w:tplc="CD28333A" w:tentative="1">
      <w:start w:val="1"/>
      <w:numFmt w:val="bullet"/>
      <w:lvlText w:val="–"/>
      <w:lvlJc w:val="left"/>
      <w:pPr>
        <w:tabs>
          <w:tab w:val="num" w:pos="6480"/>
        </w:tabs>
        <w:ind w:left="6480" w:hanging="360"/>
      </w:pPr>
      <w:rPr>
        <w:rFonts w:ascii="Calibri Light" w:hAnsi="Calibri Light" w:hint="default"/>
      </w:rPr>
    </w:lvl>
  </w:abstractNum>
  <w:abstractNum w:abstractNumId="1" w15:restartNumberingAfterBreak="0">
    <w:nsid w:val="00986EAB"/>
    <w:multiLevelType w:val="hybridMultilevel"/>
    <w:tmpl w:val="CAB87DDA"/>
    <w:lvl w:ilvl="0" w:tplc="8382738E">
      <w:start w:val="1"/>
      <w:numFmt w:val="bullet"/>
      <w:lvlText w:val="–"/>
      <w:lvlJc w:val="left"/>
      <w:pPr>
        <w:tabs>
          <w:tab w:val="num" w:pos="720"/>
        </w:tabs>
        <w:ind w:left="720" w:hanging="360"/>
      </w:pPr>
      <w:rPr>
        <w:rFonts w:ascii="Arial" w:hAnsi="Arial" w:hint="default"/>
      </w:rPr>
    </w:lvl>
    <w:lvl w:ilvl="1" w:tplc="A88C6D76">
      <w:start w:val="1"/>
      <w:numFmt w:val="bullet"/>
      <w:lvlText w:val="–"/>
      <w:lvlJc w:val="left"/>
      <w:pPr>
        <w:tabs>
          <w:tab w:val="num" w:pos="1440"/>
        </w:tabs>
        <w:ind w:left="1440" w:hanging="360"/>
      </w:pPr>
      <w:rPr>
        <w:rFonts w:ascii="Arial" w:hAnsi="Arial" w:hint="default"/>
      </w:rPr>
    </w:lvl>
    <w:lvl w:ilvl="2" w:tplc="AEA8D8BA" w:tentative="1">
      <w:start w:val="1"/>
      <w:numFmt w:val="bullet"/>
      <w:lvlText w:val="–"/>
      <w:lvlJc w:val="left"/>
      <w:pPr>
        <w:tabs>
          <w:tab w:val="num" w:pos="2160"/>
        </w:tabs>
        <w:ind w:left="2160" w:hanging="360"/>
      </w:pPr>
      <w:rPr>
        <w:rFonts w:ascii="Arial" w:hAnsi="Arial" w:hint="default"/>
      </w:rPr>
    </w:lvl>
    <w:lvl w:ilvl="3" w:tplc="F968A77A" w:tentative="1">
      <w:start w:val="1"/>
      <w:numFmt w:val="bullet"/>
      <w:lvlText w:val="–"/>
      <w:lvlJc w:val="left"/>
      <w:pPr>
        <w:tabs>
          <w:tab w:val="num" w:pos="2880"/>
        </w:tabs>
        <w:ind w:left="2880" w:hanging="360"/>
      </w:pPr>
      <w:rPr>
        <w:rFonts w:ascii="Arial" w:hAnsi="Arial" w:hint="default"/>
      </w:rPr>
    </w:lvl>
    <w:lvl w:ilvl="4" w:tplc="85D2605C" w:tentative="1">
      <w:start w:val="1"/>
      <w:numFmt w:val="bullet"/>
      <w:lvlText w:val="–"/>
      <w:lvlJc w:val="left"/>
      <w:pPr>
        <w:tabs>
          <w:tab w:val="num" w:pos="3600"/>
        </w:tabs>
        <w:ind w:left="3600" w:hanging="360"/>
      </w:pPr>
      <w:rPr>
        <w:rFonts w:ascii="Arial" w:hAnsi="Arial" w:hint="default"/>
      </w:rPr>
    </w:lvl>
    <w:lvl w:ilvl="5" w:tplc="32C03DC4" w:tentative="1">
      <w:start w:val="1"/>
      <w:numFmt w:val="bullet"/>
      <w:lvlText w:val="–"/>
      <w:lvlJc w:val="left"/>
      <w:pPr>
        <w:tabs>
          <w:tab w:val="num" w:pos="4320"/>
        </w:tabs>
        <w:ind w:left="4320" w:hanging="360"/>
      </w:pPr>
      <w:rPr>
        <w:rFonts w:ascii="Arial" w:hAnsi="Arial" w:hint="default"/>
      </w:rPr>
    </w:lvl>
    <w:lvl w:ilvl="6" w:tplc="FB6CFB3A" w:tentative="1">
      <w:start w:val="1"/>
      <w:numFmt w:val="bullet"/>
      <w:lvlText w:val="–"/>
      <w:lvlJc w:val="left"/>
      <w:pPr>
        <w:tabs>
          <w:tab w:val="num" w:pos="5040"/>
        </w:tabs>
        <w:ind w:left="5040" w:hanging="360"/>
      </w:pPr>
      <w:rPr>
        <w:rFonts w:ascii="Arial" w:hAnsi="Arial" w:hint="default"/>
      </w:rPr>
    </w:lvl>
    <w:lvl w:ilvl="7" w:tplc="7CBA73FE" w:tentative="1">
      <w:start w:val="1"/>
      <w:numFmt w:val="bullet"/>
      <w:lvlText w:val="–"/>
      <w:lvlJc w:val="left"/>
      <w:pPr>
        <w:tabs>
          <w:tab w:val="num" w:pos="5760"/>
        </w:tabs>
        <w:ind w:left="5760" w:hanging="360"/>
      </w:pPr>
      <w:rPr>
        <w:rFonts w:ascii="Arial" w:hAnsi="Arial" w:hint="default"/>
      </w:rPr>
    </w:lvl>
    <w:lvl w:ilvl="8" w:tplc="3CFE70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A37E37"/>
    <w:multiLevelType w:val="hybridMultilevel"/>
    <w:tmpl w:val="6500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BBA7F9E"/>
    <w:multiLevelType w:val="hybridMultilevel"/>
    <w:tmpl w:val="2BB2A28E"/>
    <w:lvl w:ilvl="0" w:tplc="B19E971A">
      <w:start w:val="1"/>
      <w:numFmt w:val="bullet"/>
      <w:lvlText w:val="•"/>
      <w:lvlJc w:val="left"/>
      <w:pPr>
        <w:tabs>
          <w:tab w:val="num" w:pos="720"/>
        </w:tabs>
        <w:ind w:left="720" w:hanging="360"/>
      </w:pPr>
      <w:rPr>
        <w:rFonts w:ascii="Arial" w:hAnsi="Arial" w:hint="default"/>
      </w:rPr>
    </w:lvl>
    <w:lvl w:ilvl="1" w:tplc="2FE82664">
      <w:numFmt w:val="bullet"/>
      <w:lvlText w:val="–"/>
      <w:lvlJc w:val="left"/>
      <w:pPr>
        <w:tabs>
          <w:tab w:val="num" w:pos="1440"/>
        </w:tabs>
        <w:ind w:left="1440" w:hanging="360"/>
      </w:pPr>
      <w:rPr>
        <w:rFonts w:ascii="Arial" w:hAnsi="Arial" w:hint="default"/>
      </w:rPr>
    </w:lvl>
    <w:lvl w:ilvl="2" w:tplc="46D4855C" w:tentative="1">
      <w:start w:val="1"/>
      <w:numFmt w:val="bullet"/>
      <w:lvlText w:val="•"/>
      <w:lvlJc w:val="left"/>
      <w:pPr>
        <w:tabs>
          <w:tab w:val="num" w:pos="2160"/>
        </w:tabs>
        <w:ind w:left="2160" w:hanging="360"/>
      </w:pPr>
      <w:rPr>
        <w:rFonts w:ascii="Arial" w:hAnsi="Arial" w:hint="default"/>
      </w:rPr>
    </w:lvl>
    <w:lvl w:ilvl="3" w:tplc="963ADDBE" w:tentative="1">
      <w:start w:val="1"/>
      <w:numFmt w:val="bullet"/>
      <w:lvlText w:val="•"/>
      <w:lvlJc w:val="left"/>
      <w:pPr>
        <w:tabs>
          <w:tab w:val="num" w:pos="2880"/>
        </w:tabs>
        <w:ind w:left="2880" w:hanging="360"/>
      </w:pPr>
      <w:rPr>
        <w:rFonts w:ascii="Arial" w:hAnsi="Arial" w:hint="default"/>
      </w:rPr>
    </w:lvl>
    <w:lvl w:ilvl="4" w:tplc="53D22336" w:tentative="1">
      <w:start w:val="1"/>
      <w:numFmt w:val="bullet"/>
      <w:lvlText w:val="•"/>
      <w:lvlJc w:val="left"/>
      <w:pPr>
        <w:tabs>
          <w:tab w:val="num" w:pos="3600"/>
        </w:tabs>
        <w:ind w:left="3600" w:hanging="360"/>
      </w:pPr>
      <w:rPr>
        <w:rFonts w:ascii="Arial" w:hAnsi="Arial" w:hint="default"/>
      </w:rPr>
    </w:lvl>
    <w:lvl w:ilvl="5" w:tplc="1660E98A" w:tentative="1">
      <w:start w:val="1"/>
      <w:numFmt w:val="bullet"/>
      <w:lvlText w:val="•"/>
      <w:lvlJc w:val="left"/>
      <w:pPr>
        <w:tabs>
          <w:tab w:val="num" w:pos="4320"/>
        </w:tabs>
        <w:ind w:left="4320" w:hanging="360"/>
      </w:pPr>
      <w:rPr>
        <w:rFonts w:ascii="Arial" w:hAnsi="Arial" w:hint="default"/>
      </w:rPr>
    </w:lvl>
    <w:lvl w:ilvl="6" w:tplc="E0001044" w:tentative="1">
      <w:start w:val="1"/>
      <w:numFmt w:val="bullet"/>
      <w:lvlText w:val="•"/>
      <w:lvlJc w:val="left"/>
      <w:pPr>
        <w:tabs>
          <w:tab w:val="num" w:pos="5040"/>
        </w:tabs>
        <w:ind w:left="5040" w:hanging="360"/>
      </w:pPr>
      <w:rPr>
        <w:rFonts w:ascii="Arial" w:hAnsi="Arial" w:hint="default"/>
      </w:rPr>
    </w:lvl>
    <w:lvl w:ilvl="7" w:tplc="76EA611C" w:tentative="1">
      <w:start w:val="1"/>
      <w:numFmt w:val="bullet"/>
      <w:lvlText w:val="•"/>
      <w:lvlJc w:val="left"/>
      <w:pPr>
        <w:tabs>
          <w:tab w:val="num" w:pos="5760"/>
        </w:tabs>
        <w:ind w:left="5760" w:hanging="360"/>
      </w:pPr>
      <w:rPr>
        <w:rFonts w:ascii="Arial" w:hAnsi="Arial" w:hint="default"/>
      </w:rPr>
    </w:lvl>
    <w:lvl w:ilvl="8" w:tplc="04D26AD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97278C"/>
    <w:multiLevelType w:val="hybridMultilevel"/>
    <w:tmpl w:val="B9C2CA7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2B6C1763"/>
    <w:multiLevelType w:val="hybridMultilevel"/>
    <w:tmpl w:val="D21AD772"/>
    <w:lvl w:ilvl="0" w:tplc="C4AC96EC">
      <w:start w:val="1"/>
      <w:numFmt w:val="bullet"/>
      <w:lvlText w:val="•"/>
      <w:lvlJc w:val="left"/>
      <w:pPr>
        <w:tabs>
          <w:tab w:val="num" w:pos="720"/>
        </w:tabs>
        <w:ind w:left="720" w:hanging="360"/>
      </w:pPr>
      <w:rPr>
        <w:rFonts w:ascii="Arial" w:hAnsi="Arial" w:hint="default"/>
      </w:rPr>
    </w:lvl>
    <w:lvl w:ilvl="1" w:tplc="543ABC3A">
      <w:numFmt w:val="bullet"/>
      <w:lvlText w:val="–"/>
      <w:lvlJc w:val="left"/>
      <w:pPr>
        <w:tabs>
          <w:tab w:val="num" w:pos="1440"/>
        </w:tabs>
        <w:ind w:left="1440" w:hanging="360"/>
      </w:pPr>
      <w:rPr>
        <w:rFonts w:ascii="Arial" w:hAnsi="Arial" w:hint="default"/>
      </w:rPr>
    </w:lvl>
    <w:lvl w:ilvl="2" w:tplc="B23AE1F8" w:tentative="1">
      <w:start w:val="1"/>
      <w:numFmt w:val="bullet"/>
      <w:lvlText w:val="•"/>
      <w:lvlJc w:val="left"/>
      <w:pPr>
        <w:tabs>
          <w:tab w:val="num" w:pos="2160"/>
        </w:tabs>
        <w:ind w:left="2160" w:hanging="360"/>
      </w:pPr>
      <w:rPr>
        <w:rFonts w:ascii="Arial" w:hAnsi="Arial" w:hint="default"/>
      </w:rPr>
    </w:lvl>
    <w:lvl w:ilvl="3" w:tplc="6E64653E" w:tentative="1">
      <w:start w:val="1"/>
      <w:numFmt w:val="bullet"/>
      <w:lvlText w:val="•"/>
      <w:lvlJc w:val="left"/>
      <w:pPr>
        <w:tabs>
          <w:tab w:val="num" w:pos="2880"/>
        </w:tabs>
        <w:ind w:left="2880" w:hanging="360"/>
      </w:pPr>
      <w:rPr>
        <w:rFonts w:ascii="Arial" w:hAnsi="Arial" w:hint="default"/>
      </w:rPr>
    </w:lvl>
    <w:lvl w:ilvl="4" w:tplc="72DE3148" w:tentative="1">
      <w:start w:val="1"/>
      <w:numFmt w:val="bullet"/>
      <w:lvlText w:val="•"/>
      <w:lvlJc w:val="left"/>
      <w:pPr>
        <w:tabs>
          <w:tab w:val="num" w:pos="3600"/>
        </w:tabs>
        <w:ind w:left="3600" w:hanging="360"/>
      </w:pPr>
      <w:rPr>
        <w:rFonts w:ascii="Arial" w:hAnsi="Arial" w:hint="default"/>
      </w:rPr>
    </w:lvl>
    <w:lvl w:ilvl="5" w:tplc="05363234" w:tentative="1">
      <w:start w:val="1"/>
      <w:numFmt w:val="bullet"/>
      <w:lvlText w:val="•"/>
      <w:lvlJc w:val="left"/>
      <w:pPr>
        <w:tabs>
          <w:tab w:val="num" w:pos="4320"/>
        </w:tabs>
        <w:ind w:left="4320" w:hanging="360"/>
      </w:pPr>
      <w:rPr>
        <w:rFonts w:ascii="Arial" w:hAnsi="Arial" w:hint="default"/>
      </w:rPr>
    </w:lvl>
    <w:lvl w:ilvl="6" w:tplc="757C89E2" w:tentative="1">
      <w:start w:val="1"/>
      <w:numFmt w:val="bullet"/>
      <w:lvlText w:val="•"/>
      <w:lvlJc w:val="left"/>
      <w:pPr>
        <w:tabs>
          <w:tab w:val="num" w:pos="5040"/>
        </w:tabs>
        <w:ind w:left="5040" w:hanging="360"/>
      </w:pPr>
      <w:rPr>
        <w:rFonts w:ascii="Arial" w:hAnsi="Arial" w:hint="default"/>
      </w:rPr>
    </w:lvl>
    <w:lvl w:ilvl="7" w:tplc="2B90A854" w:tentative="1">
      <w:start w:val="1"/>
      <w:numFmt w:val="bullet"/>
      <w:lvlText w:val="•"/>
      <w:lvlJc w:val="left"/>
      <w:pPr>
        <w:tabs>
          <w:tab w:val="num" w:pos="5760"/>
        </w:tabs>
        <w:ind w:left="5760" w:hanging="360"/>
      </w:pPr>
      <w:rPr>
        <w:rFonts w:ascii="Arial" w:hAnsi="Arial" w:hint="default"/>
      </w:rPr>
    </w:lvl>
    <w:lvl w:ilvl="8" w:tplc="0E88D3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4279CC"/>
    <w:multiLevelType w:val="hybridMultilevel"/>
    <w:tmpl w:val="6BDEA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8330E3"/>
    <w:multiLevelType w:val="hybridMultilevel"/>
    <w:tmpl w:val="184CA12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D38AE446">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2608AE"/>
    <w:multiLevelType w:val="hybridMultilevel"/>
    <w:tmpl w:val="70BC5CEE"/>
    <w:lvl w:ilvl="0" w:tplc="748A35BE">
      <w:start w:val="1"/>
      <w:numFmt w:val="bullet"/>
      <w:lvlText w:val="•"/>
      <w:lvlJc w:val="left"/>
      <w:pPr>
        <w:tabs>
          <w:tab w:val="num" w:pos="720"/>
        </w:tabs>
        <w:ind w:left="720" w:hanging="360"/>
      </w:pPr>
      <w:rPr>
        <w:rFonts w:ascii="Arial" w:hAnsi="Arial" w:hint="default"/>
      </w:rPr>
    </w:lvl>
    <w:lvl w:ilvl="1" w:tplc="239C59D0">
      <w:numFmt w:val="bullet"/>
      <w:lvlText w:val="–"/>
      <w:lvlJc w:val="left"/>
      <w:pPr>
        <w:tabs>
          <w:tab w:val="num" w:pos="1440"/>
        </w:tabs>
        <w:ind w:left="1440" w:hanging="360"/>
      </w:pPr>
      <w:rPr>
        <w:rFonts w:ascii="Arial" w:hAnsi="Arial" w:hint="default"/>
      </w:rPr>
    </w:lvl>
    <w:lvl w:ilvl="2" w:tplc="F2B6F64C">
      <w:numFmt w:val="bullet"/>
      <w:lvlText w:val="•"/>
      <w:lvlJc w:val="left"/>
      <w:pPr>
        <w:tabs>
          <w:tab w:val="num" w:pos="2160"/>
        </w:tabs>
        <w:ind w:left="2160" w:hanging="360"/>
      </w:pPr>
      <w:rPr>
        <w:rFonts w:ascii="Arial" w:hAnsi="Arial" w:hint="default"/>
      </w:rPr>
    </w:lvl>
    <w:lvl w:ilvl="3" w:tplc="874CDA9E" w:tentative="1">
      <w:start w:val="1"/>
      <w:numFmt w:val="bullet"/>
      <w:lvlText w:val="•"/>
      <w:lvlJc w:val="left"/>
      <w:pPr>
        <w:tabs>
          <w:tab w:val="num" w:pos="2880"/>
        </w:tabs>
        <w:ind w:left="2880" w:hanging="360"/>
      </w:pPr>
      <w:rPr>
        <w:rFonts w:ascii="Arial" w:hAnsi="Arial" w:hint="default"/>
      </w:rPr>
    </w:lvl>
    <w:lvl w:ilvl="4" w:tplc="7BB8E6D8" w:tentative="1">
      <w:start w:val="1"/>
      <w:numFmt w:val="bullet"/>
      <w:lvlText w:val="•"/>
      <w:lvlJc w:val="left"/>
      <w:pPr>
        <w:tabs>
          <w:tab w:val="num" w:pos="3600"/>
        </w:tabs>
        <w:ind w:left="3600" w:hanging="360"/>
      </w:pPr>
      <w:rPr>
        <w:rFonts w:ascii="Arial" w:hAnsi="Arial" w:hint="default"/>
      </w:rPr>
    </w:lvl>
    <w:lvl w:ilvl="5" w:tplc="87E84508" w:tentative="1">
      <w:start w:val="1"/>
      <w:numFmt w:val="bullet"/>
      <w:lvlText w:val="•"/>
      <w:lvlJc w:val="left"/>
      <w:pPr>
        <w:tabs>
          <w:tab w:val="num" w:pos="4320"/>
        </w:tabs>
        <w:ind w:left="4320" w:hanging="360"/>
      </w:pPr>
      <w:rPr>
        <w:rFonts w:ascii="Arial" w:hAnsi="Arial" w:hint="default"/>
      </w:rPr>
    </w:lvl>
    <w:lvl w:ilvl="6" w:tplc="C0B09666" w:tentative="1">
      <w:start w:val="1"/>
      <w:numFmt w:val="bullet"/>
      <w:lvlText w:val="•"/>
      <w:lvlJc w:val="left"/>
      <w:pPr>
        <w:tabs>
          <w:tab w:val="num" w:pos="5040"/>
        </w:tabs>
        <w:ind w:left="5040" w:hanging="360"/>
      </w:pPr>
      <w:rPr>
        <w:rFonts w:ascii="Arial" w:hAnsi="Arial" w:hint="default"/>
      </w:rPr>
    </w:lvl>
    <w:lvl w:ilvl="7" w:tplc="5A02836E" w:tentative="1">
      <w:start w:val="1"/>
      <w:numFmt w:val="bullet"/>
      <w:lvlText w:val="•"/>
      <w:lvlJc w:val="left"/>
      <w:pPr>
        <w:tabs>
          <w:tab w:val="num" w:pos="5760"/>
        </w:tabs>
        <w:ind w:left="5760" w:hanging="360"/>
      </w:pPr>
      <w:rPr>
        <w:rFonts w:ascii="Arial" w:hAnsi="Arial" w:hint="default"/>
      </w:rPr>
    </w:lvl>
    <w:lvl w:ilvl="8" w:tplc="AA201F0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9F14F2"/>
    <w:multiLevelType w:val="hybridMultilevel"/>
    <w:tmpl w:val="639E2E38"/>
    <w:lvl w:ilvl="0" w:tplc="D8B8A71C">
      <w:start w:val="1"/>
      <w:numFmt w:val="bullet"/>
      <w:lvlText w:val="•"/>
      <w:lvlJc w:val="left"/>
      <w:pPr>
        <w:tabs>
          <w:tab w:val="num" w:pos="360"/>
        </w:tabs>
        <w:ind w:left="360" w:hanging="360"/>
      </w:pPr>
      <w:rPr>
        <w:rFonts w:ascii="Arial" w:hAnsi="Arial" w:hint="default"/>
      </w:rPr>
    </w:lvl>
    <w:lvl w:ilvl="1" w:tplc="80501864">
      <w:numFmt w:val="bullet"/>
      <w:lvlText w:val="–"/>
      <w:lvlJc w:val="left"/>
      <w:pPr>
        <w:tabs>
          <w:tab w:val="num" w:pos="1080"/>
        </w:tabs>
        <w:ind w:left="1080" w:hanging="360"/>
      </w:pPr>
      <w:rPr>
        <w:rFonts w:ascii="Arial" w:hAnsi="Arial" w:hint="default"/>
      </w:rPr>
    </w:lvl>
    <w:lvl w:ilvl="2" w:tplc="F38E4FA2">
      <w:numFmt w:val="bullet"/>
      <w:lvlText w:val="•"/>
      <w:lvlJc w:val="left"/>
      <w:pPr>
        <w:tabs>
          <w:tab w:val="num" w:pos="1800"/>
        </w:tabs>
        <w:ind w:left="1800" w:hanging="360"/>
      </w:pPr>
      <w:rPr>
        <w:rFonts w:ascii="Arial" w:hAnsi="Arial" w:hint="default"/>
      </w:rPr>
    </w:lvl>
    <w:lvl w:ilvl="3" w:tplc="6B60DD92" w:tentative="1">
      <w:start w:val="1"/>
      <w:numFmt w:val="bullet"/>
      <w:lvlText w:val="•"/>
      <w:lvlJc w:val="left"/>
      <w:pPr>
        <w:tabs>
          <w:tab w:val="num" w:pos="2520"/>
        </w:tabs>
        <w:ind w:left="2520" w:hanging="360"/>
      </w:pPr>
      <w:rPr>
        <w:rFonts w:ascii="Arial" w:hAnsi="Arial" w:hint="default"/>
      </w:rPr>
    </w:lvl>
    <w:lvl w:ilvl="4" w:tplc="CC149B84" w:tentative="1">
      <w:start w:val="1"/>
      <w:numFmt w:val="bullet"/>
      <w:lvlText w:val="•"/>
      <w:lvlJc w:val="left"/>
      <w:pPr>
        <w:tabs>
          <w:tab w:val="num" w:pos="3240"/>
        </w:tabs>
        <w:ind w:left="3240" w:hanging="360"/>
      </w:pPr>
      <w:rPr>
        <w:rFonts w:ascii="Arial" w:hAnsi="Arial" w:hint="default"/>
      </w:rPr>
    </w:lvl>
    <w:lvl w:ilvl="5" w:tplc="B4245546" w:tentative="1">
      <w:start w:val="1"/>
      <w:numFmt w:val="bullet"/>
      <w:lvlText w:val="•"/>
      <w:lvlJc w:val="left"/>
      <w:pPr>
        <w:tabs>
          <w:tab w:val="num" w:pos="3960"/>
        </w:tabs>
        <w:ind w:left="3960" w:hanging="360"/>
      </w:pPr>
      <w:rPr>
        <w:rFonts w:ascii="Arial" w:hAnsi="Arial" w:hint="default"/>
      </w:rPr>
    </w:lvl>
    <w:lvl w:ilvl="6" w:tplc="E488D2AA" w:tentative="1">
      <w:start w:val="1"/>
      <w:numFmt w:val="bullet"/>
      <w:lvlText w:val="•"/>
      <w:lvlJc w:val="left"/>
      <w:pPr>
        <w:tabs>
          <w:tab w:val="num" w:pos="4680"/>
        </w:tabs>
        <w:ind w:left="4680" w:hanging="360"/>
      </w:pPr>
      <w:rPr>
        <w:rFonts w:ascii="Arial" w:hAnsi="Arial" w:hint="default"/>
      </w:rPr>
    </w:lvl>
    <w:lvl w:ilvl="7" w:tplc="7E342E16" w:tentative="1">
      <w:start w:val="1"/>
      <w:numFmt w:val="bullet"/>
      <w:lvlText w:val="•"/>
      <w:lvlJc w:val="left"/>
      <w:pPr>
        <w:tabs>
          <w:tab w:val="num" w:pos="5400"/>
        </w:tabs>
        <w:ind w:left="5400" w:hanging="360"/>
      </w:pPr>
      <w:rPr>
        <w:rFonts w:ascii="Arial" w:hAnsi="Arial" w:hint="default"/>
      </w:rPr>
    </w:lvl>
    <w:lvl w:ilvl="8" w:tplc="4622046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E057FFD"/>
    <w:multiLevelType w:val="hybridMultilevel"/>
    <w:tmpl w:val="A38A5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0C1EAD"/>
    <w:multiLevelType w:val="hybridMultilevel"/>
    <w:tmpl w:val="0568D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80616A"/>
    <w:multiLevelType w:val="hybridMultilevel"/>
    <w:tmpl w:val="BF604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C71674"/>
    <w:multiLevelType w:val="hybridMultilevel"/>
    <w:tmpl w:val="25A22DC4"/>
    <w:lvl w:ilvl="0" w:tplc="1CECE6E8">
      <w:start w:val="1"/>
      <w:numFmt w:val="bullet"/>
      <w:lvlText w:val="•"/>
      <w:lvlJc w:val="left"/>
      <w:pPr>
        <w:tabs>
          <w:tab w:val="num" w:pos="720"/>
        </w:tabs>
        <w:ind w:left="720" w:hanging="360"/>
      </w:pPr>
      <w:rPr>
        <w:rFonts w:ascii="Arial" w:hAnsi="Arial" w:hint="default"/>
      </w:rPr>
    </w:lvl>
    <w:lvl w:ilvl="1" w:tplc="0C520768">
      <w:numFmt w:val="bullet"/>
      <w:lvlText w:val="–"/>
      <w:lvlJc w:val="left"/>
      <w:pPr>
        <w:tabs>
          <w:tab w:val="num" w:pos="1440"/>
        </w:tabs>
        <w:ind w:left="1440" w:hanging="360"/>
      </w:pPr>
      <w:rPr>
        <w:rFonts w:ascii="Arial" w:hAnsi="Arial" w:hint="default"/>
      </w:rPr>
    </w:lvl>
    <w:lvl w:ilvl="2" w:tplc="925C4198">
      <w:numFmt w:val="bullet"/>
      <w:lvlText w:val="•"/>
      <w:lvlJc w:val="left"/>
      <w:pPr>
        <w:tabs>
          <w:tab w:val="num" w:pos="2160"/>
        </w:tabs>
        <w:ind w:left="2160" w:hanging="360"/>
      </w:pPr>
      <w:rPr>
        <w:rFonts w:ascii="Arial" w:hAnsi="Arial" w:hint="default"/>
      </w:rPr>
    </w:lvl>
    <w:lvl w:ilvl="3" w:tplc="F83A4E56" w:tentative="1">
      <w:start w:val="1"/>
      <w:numFmt w:val="bullet"/>
      <w:lvlText w:val="•"/>
      <w:lvlJc w:val="left"/>
      <w:pPr>
        <w:tabs>
          <w:tab w:val="num" w:pos="2880"/>
        </w:tabs>
        <w:ind w:left="2880" w:hanging="360"/>
      </w:pPr>
      <w:rPr>
        <w:rFonts w:ascii="Arial" w:hAnsi="Arial" w:hint="default"/>
      </w:rPr>
    </w:lvl>
    <w:lvl w:ilvl="4" w:tplc="BB8A2A94" w:tentative="1">
      <w:start w:val="1"/>
      <w:numFmt w:val="bullet"/>
      <w:lvlText w:val="•"/>
      <w:lvlJc w:val="left"/>
      <w:pPr>
        <w:tabs>
          <w:tab w:val="num" w:pos="3600"/>
        </w:tabs>
        <w:ind w:left="3600" w:hanging="360"/>
      </w:pPr>
      <w:rPr>
        <w:rFonts w:ascii="Arial" w:hAnsi="Arial" w:hint="default"/>
      </w:rPr>
    </w:lvl>
    <w:lvl w:ilvl="5" w:tplc="BA3E7E2A" w:tentative="1">
      <w:start w:val="1"/>
      <w:numFmt w:val="bullet"/>
      <w:lvlText w:val="•"/>
      <w:lvlJc w:val="left"/>
      <w:pPr>
        <w:tabs>
          <w:tab w:val="num" w:pos="4320"/>
        </w:tabs>
        <w:ind w:left="4320" w:hanging="360"/>
      </w:pPr>
      <w:rPr>
        <w:rFonts w:ascii="Arial" w:hAnsi="Arial" w:hint="default"/>
      </w:rPr>
    </w:lvl>
    <w:lvl w:ilvl="6" w:tplc="84923436" w:tentative="1">
      <w:start w:val="1"/>
      <w:numFmt w:val="bullet"/>
      <w:lvlText w:val="•"/>
      <w:lvlJc w:val="left"/>
      <w:pPr>
        <w:tabs>
          <w:tab w:val="num" w:pos="5040"/>
        </w:tabs>
        <w:ind w:left="5040" w:hanging="360"/>
      </w:pPr>
      <w:rPr>
        <w:rFonts w:ascii="Arial" w:hAnsi="Arial" w:hint="default"/>
      </w:rPr>
    </w:lvl>
    <w:lvl w:ilvl="7" w:tplc="46188764" w:tentative="1">
      <w:start w:val="1"/>
      <w:numFmt w:val="bullet"/>
      <w:lvlText w:val="•"/>
      <w:lvlJc w:val="left"/>
      <w:pPr>
        <w:tabs>
          <w:tab w:val="num" w:pos="5760"/>
        </w:tabs>
        <w:ind w:left="5760" w:hanging="360"/>
      </w:pPr>
      <w:rPr>
        <w:rFonts w:ascii="Arial" w:hAnsi="Arial" w:hint="default"/>
      </w:rPr>
    </w:lvl>
    <w:lvl w:ilvl="8" w:tplc="8D2C6C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FA1C53"/>
    <w:multiLevelType w:val="hybridMultilevel"/>
    <w:tmpl w:val="A882252E"/>
    <w:lvl w:ilvl="0" w:tplc="CBD4F80E">
      <w:start w:val="1"/>
      <w:numFmt w:val="bullet"/>
      <w:lvlText w:val="–"/>
      <w:lvlJc w:val="left"/>
      <w:pPr>
        <w:tabs>
          <w:tab w:val="num" w:pos="720"/>
        </w:tabs>
        <w:ind w:left="720" w:hanging="360"/>
      </w:pPr>
      <w:rPr>
        <w:rFonts w:ascii="Calibri Light" w:hAnsi="Calibri Light" w:hint="default"/>
      </w:rPr>
    </w:lvl>
    <w:lvl w:ilvl="1" w:tplc="B6E275A6">
      <w:start w:val="1"/>
      <w:numFmt w:val="bullet"/>
      <w:lvlText w:val="–"/>
      <w:lvlJc w:val="left"/>
      <w:pPr>
        <w:tabs>
          <w:tab w:val="num" w:pos="1440"/>
        </w:tabs>
        <w:ind w:left="1440" w:hanging="360"/>
      </w:pPr>
      <w:rPr>
        <w:rFonts w:ascii="Calibri Light" w:hAnsi="Calibri Light" w:hint="default"/>
      </w:rPr>
    </w:lvl>
    <w:lvl w:ilvl="2" w:tplc="C4D84140" w:tentative="1">
      <w:start w:val="1"/>
      <w:numFmt w:val="bullet"/>
      <w:lvlText w:val="–"/>
      <w:lvlJc w:val="left"/>
      <w:pPr>
        <w:tabs>
          <w:tab w:val="num" w:pos="2160"/>
        </w:tabs>
        <w:ind w:left="2160" w:hanging="360"/>
      </w:pPr>
      <w:rPr>
        <w:rFonts w:ascii="Calibri Light" w:hAnsi="Calibri Light" w:hint="default"/>
      </w:rPr>
    </w:lvl>
    <w:lvl w:ilvl="3" w:tplc="9B0236FC" w:tentative="1">
      <w:start w:val="1"/>
      <w:numFmt w:val="bullet"/>
      <w:lvlText w:val="–"/>
      <w:lvlJc w:val="left"/>
      <w:pPr>
        <w:tabs>
          <w:tab w:val="num" w:pos="2880"/>
        </w:tabs>
        <w:ind w:left="2880" w:hanging="360"/>
      </w:pPr>
      <w:rPr>
        <w:rFonts w:ascii="Calibri Light" w:hAnsi="Calibri Light" w:hint="default"/>
      </w:rPr>
    </w:lvl>
    <w:lvl w:ilvl="4" w:tplc="CE60CA98" w:tentative="1">
      <w:start w:val="1"/>
      <w:numFmt w:val="bullet"/>
      <w:lvlText w:val="–"/>
      <w:lvlJc w:val="left"/>
      <w:pPr>
        <w:tabs>
          <w:tab w:val="num" w:pos="3600"/>
        </w:tabs>
        <w:ind w:left="3600" w:hanging="360"/>
      </w:pPr>
      <w:rPr>
        <w:rFonts w:ascii="Calibri Light" w:hAnsi="Calibri Light" w:hint="default"/>
      </w:rPr>
    </w:lvl>
    <w:lvl w:ilvl="5" w:tplc="D88020DC" w:tentative="1">
      <w:start w:val="1"/>
      <w:numFmt w:val="bullet"/>
      <w:lvlText w:val="–"/>
      <w:lvlJc w:val="left"/>
      <w:pPr>
        <w:tabs>
          <w:tab w:val="num" w:pos="4320"/>
        </w:tabs>
        <w:ind w:left="4320" w:hanging="360"/>
      </w:pPr>
      <w:rPr>
        <w:rFonts w:ascii="Calibri Light" w:hAnsi="Calibri Light" w:hint="default"/>
      </w:rPr>
    </w:lvl>
    <w:lvl w:ilvl="6" w:tplc="F75E6064" w:tentative="1">
      <w:start w:val="1"/>
      <w:numFmt w:val="bullet"/>
      <w:lvlText w:val="–"/>
      <w:lvlJc w:val="left"/>
      <w:pPr>
        <w:tabs>
          <w:tab w:val="num" w:pos="5040"/>
        </w:tabs>
        <w:ind w:left="5040" w:hanging="360"/>
      </w:pPr>
      <w:rPr>
        <w:rFonts w:ascii="Calibri Light" w:hAnsi="Calibri Light" w:hint="default"/>
      </w:rPr>
    </w:lvl>
    <w:lvl w:ilvl="7" w:tplc="438EFD18" w:tentative="1">
      <w:start w:val="1"/>
      <w:numFmt w:val="bullet"/>
      <w:lvlText w:val="–"/>
      <w:lvlJc w:val="left"/>
      <w:pPr>
        <w:tabs>
          <w:tab w:val="num" w:pos="5760"/>
        </w:tabs>
        <w:ind w:left="5760" w:hanging="360"/>
      </w:pPr>
      <w:rPr>
        <w:rFonts w:ascii="Calibri Light" w:hAnsi="Calibri Light" w:hint="default"/>
      </w:rPr>
    </w:lvl>
    <w:lvl w:ilvl="8" w:tplc="0FAE0266" w:tentative="1">
      <w:start w:val="1"/>
      <w:numFmt w:val="bullet"/>
      <w:lvlText w:val="–"/>
      <w:lvlJc w:val="left"/>
      <w:pPr>
        <w:tabs>
          <w:tab w:val="num" w:pos="6480"/>
        </w:tabs>
        <w:ind w:left="6480" w:hanging="360"/>
      </w:pPr>
      <w:rPr>
        <w:rFonts w:ascii="Calibri Light" w:hAnsi="Calibri Light" w:hint="default"/>
      </w:rPr>
    </w:lvl>
  </w:abstractNum>
  <w:abstractNum w:abstractNumId="16" w15:restartNumberingAfterBreak="0">
    <w:nsid w:val="4BD85E22"/>
    <w:multiLevelType w:val="hybridMultilevel"/>
    <w:tmpl w:val="36C6D908"/>
    <w:lvl w:ilvl="0" w:tplc="A566ECB0">
      <w:start w:val="1"/>
      <w:numFmt w:val="bullet"/>
      <w:lvlText w:val="•"/>
      <w:lvlJc w:val="left"/>
      <w:pPr>
        <w:tabs>
          <w:tab w:val="num" w:pos="720"/>
        </w:tabs>
        <w:ind w:left="720" w:hanging="360"/>
      </w:pPr>
      <w:rPr>
        <w:rFonts w:ascii="Arial" w:hAnsi="Arial" w:hint="default"/>
      </w:rPr>
    </w:lvl>
    <w:lvl w:ilvl="1" w:tplc="9DF66C38">
      <w:numFmt w:val="bullet"/>
      <w:lvlText w:val="–"/>
      <w:lvlJc w:val="left"/>
      <w:pPr>
        <w:tabs>
          <w:tab w:val="num" w:pos="1440"/>
        </w:tabs>
        <w:ind w:left="1440" w:hanging="360"/>
      </w:pPr>
      <w:rPr>
        <w:rFonts w:ascii="Arial" w:hAnsi="Arial" w:hint="default"/>
      </w:rPr>
    </w:lvl>
    <w:lvl w:ilvl="2" w:tplc="0DD4D352">
      <w:numFmt w:val="bullet"/>
      <w:lvlText w:val="•"/>
      <w:lvlJc w:val="left"/>
      <w:pPr>
        <w:tabs>
          <w:tab w:val="num" w:pos="2160"/>
        </w:tabs>
        <w:ind w:left="2160" w:hanging="360"/>
      </w:pPr>
      <w:rPr>
        <w:rFonts w:ascii="Arial" w:hAnsi="Arial" w:hint="default"/>
      </w:rPr>
    </w:lvl>
    <w:lvl w:ilvl="3" w:tplc="70283834" w:tentative="1">
      <w:start w:val="1"/>
      <w:numFmt w:val="bullet"/>
      <w:lvlText w:val="•"/>
      <w:lvlJc w:val="left"/>
      <w:pPr>
        <w:tabs>
          <w:tab w:val="num" w:pos="2880"/>
        </w:tabs>
        <w:ind w:left="2880" w:hanging="360"/>
      </w:pPr>
      <w:rPr>
        <w:rFonts w:ascii="Arial" w:hAnsi="Arial" w:hint="default"/>
      </w:rPr>
    </w:lvl>
    <w:lvl w:ilvl="4" w:tplc="90849278" w:tentative="1">
      <w:start w:val="1"/>
      <w:numFmt w:val="bullet"/>
      <w:lvlText w:val="•"/>
      <w:lvlJc w:val="left"/>
      <w:pPr>
        <w:tabs>
          <w:tab w:val="num" w:pos="3600"/>
        </w:tabs>
        <w:ind w:left="3600" w:hanging="360"/>
      </w:pPr>
      <w:rPr>
        <w:rFonts w:ascii="Arial" w:hAnsi="Arial" w:hint="default"/>
      </w:rPr>
    </w:lvl>
    <w:lvl w:ilvl="5" w:tplc="B29A7264" w:tentative="1">
      <w:start w:val="1"/>
      <w:numFmt w:val="bullet"/>
      <w:lvlText w:val="•"/>
      <w:lvlJc w:val="left"/>
      <w:pPr>
        <w:tabs>
          <w:tab w:val="num" w:pos="4320"/>
        </w:tabs>
        <w:ind w:left="4320" w:hanging="360"/>
      </w:pPr>
      <w:rPr>
        <w:rFonts w:ascii="Arial" w:hAnsi="Arial" w:hint="default"/>
      </w:rPr>
    </w:lvl>
    <w:lvl w:ilvl="6" w:tplc="E8E89678" w:tentative="1">
      <w:start w:val="1"/>
      <w:numFmt w:val="bullet"/>
      <w:lvlText w:val="•"/>
      <w:lvlJc w:val="left"/>
      <w:pPr>
        <w:tabs>
          <w:tab w:val="num" w:pos="5040"/>
        </w:tabs>
        <w:ind w:left="5040" w:hanging="360"/>
      </w:pPr>
      <w:rPr>
        <w:rFonts w:ascii="Arial" w:hAnsi="Arial" w:hint="default"/>
      </w:rPr>
    </w:lvl>
    <w:lvl w:ilvl="7" w:tplc="28C20A48" w:tentative="1">
      <w:start w:val="1"/>
      <w:numFmt w:val="bullet"/>
      <w:lvlText w:val="•"/>
      <w:lvlJc w:val="left"/>
      <w:pPr>
        <w:tabs>
          <w:tab w:val="num" w:pos="5760"/>
        </w:tabs>
        <w:ind w:left="5760" w:hanging="360"/>
      </w:pPr>
      <w:rPr>
        <w:rFonts w:ascii="Arial" w:hAnsi="Arial" w:hint="default"/>
      </w:rPr>
    </w:lvl>
    <w:lvl w:ilvl="8" w:tplc="CBC855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FC73999"/>
    <w:multiLevelType w:val="hybridMultilevel"/>
    <w:tmpl w:val="E52C627C"/>
    <w:lvl w:ilvl="0" w:tplc="8E22429E">
      <w:start w:val="1"/>
      <w:numFmt w:val="bullet"/>
      <w:lvlText w:val="•"/>
      <w:lvlJc w:val="left"/>
      <w:pPr>
        <w:tabs>
          <w:tab w:val="num" w:pos="720"/>
        </w:tabs>
        <w:ind w:left="720" w:hanging="360"/>
      </w:pPr>
      <w:rPr>
        <w:rFonts w:ascii="Arial" w:hAnsi="Arial" w:hint="default"/>
      </w:rPr>
    </w:lvl>
    <w:lvl w:ilvl="1" w:tplc="FDF4296E">
      <w:numFmt w:val="bullet"/>
      <w:lvlText w:val="–"/>
      <w:lvlJc w:val="left"/>
      <w:pPr>
        <w:tabs>
          <w:tab w:val="num" w:pos="1440"/>
        </w:tabs>
        <w:ind w:left="1440" w:hanging="360"/>
      </w:pPr>
      <w:rPr>
        <w:rFonts w:ascii="Arial" w:hAnsi="Arial" w:hint="default"/>
      </w:rPr>
    </w:lvl>
    <w:lvl w:ilvl="2" w:tplc="B136D7D2">
      <w:numFmt w:val="bullet"/>
      <w:lvlText w:val="•"/>
      <w:lvlJc w:val="left"/>
      <w:pPr>
        <w:tabs>
          <w:tab w:val="num" w:pos="2160"/>
        </w:tabs>
        <w:ind w:left="2160" w:hanging="360"/>
      </w:pPr>
      <w:rPr>
        <w:rFonts w:ascii="Arial" w:hAnsi="Arial" w:hint="default"/>
      </w:rPr>
    </w:lvl>
    <w:lvl w:ilvl="3" w:tplc="2F92717A" w:tentative="1">
      <w:start w:val="1"/>
      <w:numFmt w:val="bullet"/>
      <w:lvlText w:val="•"/>
      <w:lvlJc w:val="left"/>
      <w:pPr>
        <w:tabs>
          <w:tab w:val="num" w:pos="2880"/>
        </w:tabs>
        <w:ind w:left="2880" w:hanging="360"/>
      </w:pPr>
      <w:rPr>
        <w:rFonts w:ascii="Arial" w:hAnsi="Arial" w:hint="default"/>
      </w:rPr>
    </w:lvl>
    <w:lvl w:ilvl="4" w:tplc="AF247A98" w:tentative="1">
      <w:start w:val="1"/>
      <w:numFmt w:val="bullet"/>
      <w:lvlText w:val="•"/>
      <w:lvlJc w:val="left"/>
      <w:pPr>
        <w:tabs>
          <w:tab w:val="num" w:pos="3600"/>
        </w:tabs>
        <w:ind w:left="3600" w:hanging="360"/>
      </w:pPr>
      <w:rPr>
        <w:rFonts w:ascii="Arial" w:hAnsi="Arial" w:hint="default"/>
      </w:rPr>
    </w:lvl>
    <w:lvl w:ilvl="5" w:tplc="7714AA88" w:tentative="1">
      <w:start w:val="1"/>
      <w:numFmt w:val="bullet"/>
      <w:lvlText w:val="•"/>
      <w:lvlJc w:val="left"/>
      <w:pPr>
        <w:tabs>
          <w:tab w:val="num" w:pos="4320"/>
        </w:tabs>
        <w:ind w:left="4320" w:hanging="360"/>
      </w:pPr>
      <w:rPr>
        <w:rFonts w:ascii="Arial" w:hAnsi="Arial" w:hint="default"/>
      </w:rPr>
    </w:lvl>
    <w:lvl w:ilvl="6" w:tplc="C03E8E9C" w:tentative="1">
      <w:start w:val="1"/>
      <w:numFmt w:val="bullet"/>
      <w:lvlText w:val="•"/>
      <w:lvlJc w:val="left"/>
      <w:pPr>
        <w:tabs>
          <w:tab w:val="num" w:pos="5040"/>
        </w:tabs>
        <w:ind w:left="5040" w:hanging="360"/>
      </w:pPr>
      <w:rPr>
        <w:rFonts w:ascii="Arial" w:hAnsi="Arial" w:hint="default"/>
      </w:rPr>
    </w:lvl>
    <w:lvl w:ilvl="7" w:tplc="97CCE21E" w:tentative="1">
      <w:start w:val="1"/>
      <w:numFmt w:val="bullet"/>
      <w:lvlText w:val="•"/>
      <w:lvlJc w:val="left"/>
      <w:pPr>
        <w:tabs>
          <w:tab w:val="num" w:pos="5760"/>
        </w:tabs>
        <w:ind w:left="5760" w:hanging="360"/>
      </w:pPr>
      <w:rPr>
        <w:rFonts w:ascii="Arial" w:hAnsi="Arial" w:hint="default"/>
      </w:rPr>
    </w:lvl>
    <w:lvl w:ilvl="8" w:tplc="150835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363375A"/>
    <w:multiLevelType w:val="hybridMultilevel"/>
    <w:tmpl w:val="5D54DC5E"/>
    <w:lvl w:ilvl="0" w:tplc="A81475A4">
      <w:start w:val="1"/>
      <w:numFmt w:val="bullet"/>
      <w:lvlText w:val="•"/>
      <w:lvlJc w:val="left"/>
      <w:pPr>
        <w:tabs>
          <w:tab w:val="num" w:pos="720"/>
        </w:tabs>
        <w:ind w:left="720" w:hanging="360"/>
      </w:pPr>
      <w:rPr>
        <w:rFonts w:ascii="Arial" w:hAnsi="Arial" w:hint="default"/>
      </w:rPr>
    </w:lvl>
    <w:lvl w:ilvl="1" w:tplc="B052BB3A" w:tentative="1">
      <w:start w:val="1"/>
      <w:numFmt w:val="bullet"/>
      <w:lvlText w:val="•"/>
      <w:lvlJc w:val="left"/>
      <w:pPr>
        <w:tabs>
          <w:tab w:val="num" w:pos="1440"/>
        </w:tabs>
        <w:ind w:left="1440" w:hanging="360"/>
      </w:pPr>
      <w:rPr>
        <w:rFonts w:ascii="Arial" w:hAnsi="Arial" w:hint="default"/>
      </w:rPr>
    </w:lvl>
    <w:lvl w:ilvl="2" w:tplc="3D483E02" w:tentative="1">
      <w:start w:val="1"/>
      <w:numFmt w:val="bullet"/>
      <w:lvlText w:val="•"/>
      <w:lvlJc w:val="left"/>
      <w:pPr>
        <w:tabs>
          <w:tab w:val="num" w:pos="2160"/>
        </w:tabs>
        <w:ind w:left="2160" w:hanging="360"/>
      </w:pPr>
      <w:rPr>
        <w:rFonts w:ascii="Arial" w:hAnsi="Arial" w:hint="default"/>
      </w:rPr>
    </w:lvl>
    <w:lvl w:ilvl="3" w:tplc="48E0105A" w:tentative="1">
      <w:start w:val="1"/>
      <w:numFmt w:val="bullet"/>
      <w:lvlText w:val="•"/>
      <w:lvlJc w:val="left"/>
      <w:pPr>
        <w:tabs>
          <w:tab w:val="num" w:pos="2880"/>
        </w:tabs>
        <w:ind w:left="2880" w:hanging="360"/>
      </w:pPr>
      <w:rPr>
        <w:rFonts w:ascii="Arial" w:hAnsi="Arial" w:hint="default"/>
      </w:rPr>
    </w:lvl>
    <w:lvl w:ilvl="4" w:tplc="98F0CEE0" w:tentative="1">
      <w:start w:val="1"/>
      <w:numFmt w:val="bullet"/>
      <w:lvlText w:val="•"/>
      <w:lvlJc w:val="left"/>
      <w:pPr>
        <w:tabs>
          <w:tab w:val="num" w:pos="3600"/>
        </w:tabs>
        <w:ind w:left="3600" w:hanging="360"/>
      </w:pPr>
      <w:rPr>
        <w:rFonts w:ascii="Arial" w:hAnsi="Arial" w:hint="default"/>
      </w:rPr>
    </w:lvl>
    <w:lvl w:ilvl="5" w:tplc="1B6ECA26" w:tentative="1">
      <w:start w:val="1"/>
      <w:numFmt w:val="bullet"/>
      <w:lvlText w:val="•"/>
      <w:lvlJc w:val="left"/>
      <w:pPr>
        <w:tabs>
          <w:tab w:val="num" w:pos="4320"/>
        </w:tabs>
        <w:ind w:left="4320" w:hanging="360"/>
      </w:pPr>
      <w:rPr>
        <w:rFonts w:ascii="Arial" w:hAnsi="Arial" w:hint="default"/>
      </w:rPr>
    </w:lvl>
    <w:lvl w:ilvl="6" w:tplc="9E14D770" w:tentative="1">
      <w:start w:val="1"/>
      <w:numFmt w:val="bullet"/>
      <w:lvlText w:val="•"/>
      <w:lvlJc w:val="left"/>
      <w:pPr>
        <w:tabs>
          <w:tab w:val="num" w:pos="5040"/>
        </w:tabs>
        <w:ind w:left="5040" w:hanging="360"/>
      </w:pPr>
      <w:rPr>
        <w:rFonts w:ascii="Arial" w:hAnsi="Arial" w:hint="default"/>
      </w:rPr>
    </w:lvl>
    <w:lvl w:ilvl="7" w:tplc="A1082A7A" w:tentative="1">
      <w:start w:val="1"/>
      <w:numFmt w:val="bullet"/>
      <w:lvlText w:val="•"/>
      <w:lvlJc w:val="left"/>
      <w:pPr>
        <w:tabs>
          <w:tab w:val="num" w:pos="5760"/>
        </w:tabs>
        <w:ind w:left="5760" w:hanging="360"/>
      </w:pPr>
      <w:rPr>
        <w:rFonts w:ascii="Arial" w:hAnsi="Arial" w:hint="default"/>
      </w:rPr>
    </w:lvl>
    <w:lvl w:ilvl="8" w:tplc="E642FF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075426E"/>
    <w:multiLevelType w:val="hybridMultilevel"/>
    <w:tmpl w:val="5164D356"/>
    <w:lvl w:ilvl="0" w:tplc="158AB9A8">
      <w:start w:val="1"/>
      <w:numFmt w:val="bullet"/>
      <w:lvlText w:val="–"/>
      <w:lvlJc w:val="left"/>
      <w:pPr>
        <w:tabs>
          <w:tab w:val="num" w:pos="720"/>
        </w:tabs>
        <w:ind w:left="720" w:hanging="360"/>
      </w:pPr>
      <w:rPr>
        <w:rFonts w:ascii="Calibri Light" w:hAnsi="Calibri Light" w:hint="default"/>
      </w:rPr>
    </w:lvl>
    <w:lvl w:ilvl="1" w:tplc="1150967E">
      <w:start w:val="1"/>
      <w:numFmt w:val="bullet"/>
      <w:lvlText w:val="–"/>
      <w:lvlJc w:val="left"/>
      <w:pPr>
        <w:tabs>
          <w:tab w:val="num" w:pos="1440"/>
        </w:tabs>
        <w:ind w:left="1440" w:hanging="360"/>
      </w:pPr>
      <w:rPr>
        <w:rFonts w:ascii="Calibri Light" w:hAnsi="Calibri Light" w:hint="default"/>
      </w:rPr>
    </w:lvl>
    <w:lvl w:ilvl="2" w:tplc="FD9C02CA">
      <w:numFmt w:val="bullet"/>
      <w:lvlText w:val="-"/>
      <w:lvlJc w:val="left"/>
      <w:pPr>
        <w:tabs>
          <w:tab w:val="num" w:pos="2160"/>
        </w:tabs>
        <w:ind w:left="2160" w:hanging="360"/>
      </w:pPr>
      <w:rPr>
        <w:rFonts w:ascii="Arial" w:hAnsi="Arial" w:hint="default"/>
      </w:rPr>
    </w:lvl>
    <w:lvl w:ilvl="3" w:tplc="5DBE9FB6" w:tentative="1">
      <w:start w:val="1"/>
      <w:numFmt w:val="bullet"/>
      <w:lvlText w:val="–"/>
      <w:lvlJc w:val="left"/>
      <w:pPr>
        <w:tabs>
          <w:tab w:val="num" w:pos="2880"/>
        </w:tabs>
        <w:ind w:left="2880" w:hanging="360"/>
      </w:pPr>
      <w:rPr>
        <w:rFonts w:ascii="Calibri Light" w:hAnsi="Calibri Light" w:hint="default"/>
      </w:rPr>
    </w:lvl>
    <w:lvl w:ilvl="4" w:tplc="85ACB394" w:tentative="1">
      <w:start w:val="1"/>
      <w:numFmt w:val="bullet"/>
      <w:lvlText w:val="–"/>
      <w:lvlJc w:val="left"/>
      <w:pPr>
        <w:tabs>
          <w:tab w:val="num" w:pos="3600"/>
        </w:tabs>
        <w:ind w:left="3600" w:hanging="360"/>
      </w:pPr>
      <w:rPr>
        <w:rFonts w:ascii="Calibri Light" w:hAnsi="Calibri Light" w:hint="default"/>
      </w:rPr>
    </w:lvl>
    <w:lvl w:ilvl="5" w:tplc="E604B1D6" w:tentative="1">
      <w:start w:val="1"/>
      <w:numFmt w:val="bullet"/>
      <w:lvlText w:val="–"/>
      <w:lvlJc w:val="left"/>
      <w:pPr>
        <w:tabs>
          <w:tab w:val="num" w:pos="4320"/>
        </w:tabs>
        <w:ind w:left="4320" w:hanging="360"/>
      </w:pPr>
      <w:rPr>
        <w:rFonts w:ascii="Calibri Light" w:hAnsi="Calibri Light" w:hint="default"/>
      </w:rPr>
    </w:lvl>
    <w:lvl w:ilvl="6" w:tplc="E96ECDC6" w:tentative="1">
      <w:start w:val="1"/>
      <w:numFmt w:val="bullet"/>
      <w:lvlText w:val="–"/>
      <w:lvlJc w:val="left"/>
      <w:pPr>
        <w:tabs>
          <w:tab w:val="num" w:pos="5040"/>
        </w:tabs>
        <w:ind w:left="5040" w:hanging="360"/>
      </w:pPr>
      <w:rPr>
        <w:rFonts w:ascii="Calibri Light" w:hAnsi="Calibri Light" w:hint="default"/>
      </w:rPr>
    </w:lvl>
    <w:lvl w:ilvl="7" w:tplc="D5162F56" w:tentative="1">
      <w:start w:val="1"/>
      <w:numFmt w:val="bullet"/>
      <w:lvlText w:val="–"/>
      <w:lvlJc w:val="left"/>
      <w:pPr>
        <w:tabs>
          <w:tab w:val="num" w:pos="5760"/>
        </w:tabs>
        <w:ind w:left="5760" w:hanging="360"/>
      </w:pPr>
      <w:rPr>
        <w:rFonts w:ascii="Calibri Light" w:hAnsi="Calibri Light" w:hint="default"/>
      </w:rPr>
    </w:lvl>
    <w:lvl w:ilvl="8" w:tplc="8652658A" w:tentative="1">
      <w:start w:val="1"/>
      <w:numFmt w:val="bullet"/>
      <w:lvlText w:val="–"/>
      <w:lvlJc w:val="left"/>
      <w:pPr>
        <w:tabs>
          <w:tab w:val="num" w:pos="6480"/>
        </w:tabs>
        <w:ind w:left="6480" w:hanging="360"/>
      </w:pPr>
      <w:rPr>
        <w:rFonts w:ascii="Calibri Light" w:hAnsi="Calibri Light" w:hint="default"/>
      </w:rPr>
    </w:lvl>
  </w:abstractNum>
  <w:abstractNum w:abstractNumId="20" w15:restartNumberingAfterBreak="0">
    <w:nsid w:val="61A551E1"/>
    <w:multiLevelType w:val="hybridMultilevel"/>
    <w:tmpl w:val="EEE8F32E"/>
    <w:lvl w:ilvl="0" w:tplc="B7221C52">
      <w:start w:val="1"/>
      <w:numFmt w:val="bullet"/>
      <w:lvlText w:val="–"/>
      <w:lvlJc w:val="left"/>
      <w:pPr>
        <w:tabs>
          <w:tab w:val="num" w:pos="720"/>
        </w:tabs>
        <w:ind w:left="720" w:hanging="360"/>
      </w:pPr>
      <w:rPr>
        <w:rFonts w:ascii="Calibri Light" w:hAnsi="Calibri Light" w:hint="default"/>
      </w:rPr>
    </w:lvl>
    <w:lvl w:ilvl="1" w:tplc="DE10CFF8">
      <w:start w:val="1"/>
      <w:numFmt w:val="bullet"/>
      <w:lvlText w:val="–"/>
      <w:lvlJc w:val="left"/>
      <w:pPr>
        <w:tabs>
          <w:tab w:val="num" w:pos="1440"/>
        </w:tabs>
        <w:ind w:left="1440" w:hanging="360"/>
      </w:pPr>
      <w:rPr>
        <w:rFonts w:ascii="Calibri Light" w:hAnsi="Calibri Light" w:hint="default"/>
      </w:rPr>
    </w:lvl>
    <w:lvl w:ilvl="2" w:tplc="15A25048">
      <w:start w:val="1"/>
      <w:numFmt w:val="bullet"/>
      <w:lvlText w:val="–"/>
      <w:lvlJc w:val="left"/>
      <w:pPr>
        <w:tabs>
          <w:tab w:val="num" w:pos="2160"/>
        </w:tabs>
        <w:ind w:left="2160" w:hanging="360"/>
      </w:pPr>
      <w:rPr>
        <w:rFonts w:ascii="Calibri Light" w:hAnsi="Calibri Light" w:hint="default"/>
      </w:rPr>
    </w:lvl>
    <w:lvl w:ilvl="3" w:tplc="379A7DE2">
      <w:start w:val="1"/>
      <w:numFmt w:val="bullet"/>
      <w:lvlText w:val="–"/>
      <w:lvlJc w:val="left"/>
      <w:pPr>
        <w:tabs>
          <w:tab w:val="num" w:pos="2880"/>
        </w:tabs>
        <w:ind w:left="2880" w:hanging="360"/>
      </w:pPr>
      <w:rPr>
        <w:rFonts w:ascii="Calibri Light" w:hAnsi="Calibri Light" w:hint="default"/>
      </w:rPr>
    </w:lvl>
    <w:lvl w:ilvl="4" w:tplc="DAEE86AA">
      <w:numFmt w:val="bullet"/>
      <w:lvlText w:val="-"/>
      <w:lvlJc w:val="left"/>
      <w:pPr>
        <w:tabs>
          <w:tab w:val="num" w:pos="3600"/>
        </w:tabs>
        <w:ind w:left="3600" w:hanging="360"/>
      </w:pPr>
      <w:rPr>
        <w:rFonts w:ascii="Arial" w:hAnsi="Arial" w:hint="default"/>
      </w:rPr>
    </w:lvl>
    <w:lvl w:ilvl="5" w:tplc="A970C54E" w:tentative="1">
      <w:start w:val="1"/>
      <w:numFmt w:val="bullet"/>
      <w:lvlText w:val="–"/>
      <w:lvlJc w:val="left"/>
      <w:pPr>
        <w:tabs>
          <w:tab w:val="num" w:pos="4320"/>
        </w:tabs>
        <w:ind w:left="4320" w:hanging="360"/>
      </w:pPr>
      <w:rPr>
        <w:rFonts w:ascii="Calibri Light" w:hAnsi="Calibri Light" w:hint="default"/>
      </w:rPr>
    </w:lvl>
    <w:lvl w:ilvl="6" w:tplc="F5485088" w:tentative="1">
      <w:start w:val="1"/>
      <w:numFmt w:val="bullet"/>
      <w:lvlText w:val="–"/>
      <w:lvlJc w:val="left"/>
      <w:pPr>
        <w:tabs>
          <w:tab w:val="num" w:pos="5040"/>
        </w:tabs>
        <w:ind w:left="5040" w:hanging="360"/>
      </w:pPr>
      <w:rPr>
        <w:rFonts w:ascii="Calibri Light" w:hAnsi="Calibri Light" w:hint="default"/>
      </w:rPr>
    </w:lvl>
    <w:lvl w:ilvl="7" w:tplc="E0CEE9E0" w:tentative="1">
      <w:start w:val="1"/>
      <w:numFmt w:val="bullet"/>
      <w:lvlText w:val="–"/>
      <w:lvlJc w:val="left"/>
      <w:pPr>
        <w:tabs>
          <w:tab w:val="num" w:pos="5760"/>
        </w:tabs>
        <w:ind w:left="5760" w:hanging="360"/>
      </w:pPr>
      <w:rPr>
        <w:rFonts w:ascii="Calibri Light" w:hAnsi="Calibri Light" w:hint="default"/>
      </w:rPr>
    </w:lvl>
    <w:lvl w:ilvl="8" w:tplc="E20C612C" w:tentative="1">
      <w:start w:val="1"/>
      <w:numFmt w:val="bullet"/>
      <w:lvlText w:val="–"/>
      <w:lvlJc w:val="left"/>
      <w:pPr>
        <w:tabs>
          <w:tab w:val="num" w:pos="6480"/>
        </w:tabs>
        <w:ind w:left="6480" w:hanging="360"/>
      </w:pPr>
      <w:rPr>
        <w:rFonts w:ascii="Calibri Light" w:hAnsi="Calibri Light" w:hint="default"/>
      </w:rPr>
    </w:lvl>
  </w:abstractNum>
  <w:abstractNum w:abstractNumId="21" w15:restartNumberingAfterBreak="0">
    <w:nsid w:val="63FA4438"/>
    <w:multiLevelType w:val="hybridMultilevel"/>
    <w:tmpl w:val="9AAC2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2"/>
  </w:num>
  <w:num w:numId="4">
    <w:abstractNumId w:val="21"/>
  </w:num>
  <w:num w:numId="5">
    <w:abstractNumId w:val="14"/>
  </w:num>
  <w:num w:numId="6">
    <w:abstractNumId w:val="20"/>
  </w:num>
  <w:num w:numId="7">
    <w:abstractNumId w:val="13"/>
  </w:num>
  <w:num w:numId="8">
    <w:abstractNumId w:val="7"/>
  </w:num>
  <w:num w:numId="9">
    <w:abstractNumId w:val="2"/>
  </w:num>
  <w:num w:numId="10">
    <w:abstractNumId w:val="15"/>
  </w:num>
  <w:num w:numId="11">
    <w:abstractNumId w:val="19"/>
  </w:num>
  <w:num w:numId="12">
    <w:abstractNumId w:val="0"/>
  </w:num>
  <w:num w:numId="13">
    <w:abstractNumId w:val="5"/>
  </w:num>
  <w:num w:numId="14">
    <w:abstractNumId w:val="10"/>
  </w:num>
  <w:num w:numId="15">
    <w:abstractNumId w:val="16"/>
  </w:num>
  <w:num w:numId="16">
    <w:abstractNumId w:val="9"/>
  </w:num>
  <w:num w:numId="17">
    <w:abstractNumId w:val="18"/>
  </w:num>
  <w:num w:numId="18">
    <w:abstractNumId w:val="6"/>
  </w:num>
  <w:num w:numId="19">
    <w:abstractNumId w:val="1"/>
  </w:num>
  <w:num w:numId="20">
    <w:abstractNumId w:val="4"/>
  </w:num>
  <w:num w:numId="21">
    <w:abstractNumId w:val="17"/>
  </w:num>
  <w:num w:numId="2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4E4"/>
    <w:rsid w:val="00001B5D"/>
    <w:rsid w:val="00001C4C"/>
    <w:rsid w:val="000023D9"/>
    <w:rsid w:val="00003363"/>
    <w:rsid w:val="00003D39"/>
    <w:rsid w:val="00004616"/>
    <w:rsid w:val="00005F93"/>
    <w:rsid w:val="000107CA"/>
    <w:rsid w:val="00010845"/>
    <w:rsid w:val="0001194F"/>
    <w:rsid w:val="00011E50"/>
    <w:rsid w:val="000124A6"/>
    <w:rsid w:val="0001259B"/>
    <w:rsid w:val="00013455"/>
    <w:rsid w:val="000151FF"/>
    <w:rsid w:val="00015459"/>
    <w:rsid w:val="000155B9"/>
    <w:rsid w:val="0001583A"/>
    <w:rsid w:val="00017C38"/>
    <w:rsid w:val="000200EB"/>
    <w:rsid w:val="00021154"/>
    <w:rsid w:val="0002297F"/>
    <w:rsid w:val="000234CD"/>
    <w:rsid w:val="00025958"/>
    <w:rsid w:val="00025A82"/>
    <w:rsid w:val="00026126"/>
    <w:rsid w:val="00026434"/>
    <w:rsid w:val="00027F69"/>
    <w:rsid w:val="00030D0D"/>
    <w:rsid w:val="000342A4"/>
    <w:rsid w:val="000344DB"/>
    <w:rsid w:val="0003485A"/>
    <w:rsid w:val="00034CE2"/>
    <w:rsid w:val="00036247"/>
    <w:rsid w:val="0004043A"/>
    <w:rsid w:val="0004055E"/>
    <w:rsid w:val="00040AE5"/>
    <w:rsid w:val="00040FF1"/>
    <w:rsid w:val="00042DB9"/>
    <w:rsid w:val="00044609"/>
    <w:rsid w:val="00045178"/>
    <w:rsid w:val="0004581B"/>
    <w:rsid w:val="00046B11"/>
    <w:rsid w:val="00050F4F"/>
    <w:rsid w:val="00051248"/>
    <w:rsid w:val="00052C73"/>
    <w:rsid w:val="00053C66"/>
    <w:rsid w:val="00054205"/>
    <w:rsid w:val="000553EB"/>
    <w:rsid w:val="00055B1C"/>
    <w:rsid w:val="00057678"/>
    <w:rsid w:val="000613BC"/>
    <w:rsid w:val="000627DD"/>
    <w:rsid w:val="000629FD"/>
    <w:rsid w:val="000636CF"/>
    <w:rsid w:val="00063B3F"/>
    <w:rsid w:val="00064A3F"/>
    <w:rsid w:val="00065A8B"/>
    <w:rsid w:val="00065C5F"/>
    <w:rsid w:val="00067B67"/>
    <w:rsid w:val="00067EDB"/>
    <w:rsid w:val="00067FE4"/>
    <w:rsid w:val="0007033D"/>
    <w:rsid w:val="000706D3"/>
    <w:rsid w:val="000714E0"/>
    <w:rsid w:val="00072AC4"/>
    <w:rsid w:val="00073559"/>
    <w:rsid w:val="00073847"/>
    <w:rsid w:val="0007461A"/>
    <w:rsid w:val="00075BFA"/>
    <w:rsid w:val="0007640B"/>
    <w:rsid w:val="00076DD8"/>
    <w:rsid w:val="00076F85"/>
    <w:rsid w:val="00077152"/>
    <w:rsid w:val="0008096A"/>
    <w:rsid w:val="000816E8"/>
    <w:rsid w:val="00085372"/>
    <w:rsid w:val="00087FA6"/>
    <w:rsid w:val="00090FF8"/>
    <w:rsid w:val="00091660"/>
    <w:rsid w:val="00091F6E"/>
    <w:rsid w:val="0009445D"/>
    <w:rsid w:val="000946FA"/>
    <w:rsid w:val="00094BC2"/>
    <w:rsid w:val="00094D42"/>
    <w:rsid w:val="000952FD"/>
    <w:rsid w:val="000973CA"/>
    <w:rsid w:val="000A03DA"/>
    <w:rsid w:val="000A11A9"/>
    <w:rsid w:val="000A3A2F"/>
    <w:rsid w:val="000A7F5F"/>
    <w:rsid w:val="000B1931"/>
    <w:rsid w:val="000B1D83"/>
    <w:rsid w:val="000B2FEE"/>
    <w:rsid w:val="000B3DD2"/>
    <w:rsid w:val="000B5696"/>
    <w:rsid w:val="000B5E30"/>
    <w:rsid w:val="000B699C"/>
    <w:rsid w:val="000B6B00"/>
    <w:rsid w:val="000C3D9A"/>
    <w:rsid w:val="000C43C9"/>
    <w:rsid w:val="000C4910"/>
    <w:rsid w:val="000C4A6D"/>
    <w:rsid w:val="000C4D5B"/>
    <w:rsid w:val="000C4F5B"/>
    <w:rsid w:val="000C534E"/>
    <w:rsid w:val="000D00A8"/>
    <w:rsid w:val="000D15E8"/>
    <w:rsid w:val="000D1B1F"/>
    <w:rsid w:val="000D1F99"/>
    <w:rsid w:val="000D3EF9"/>
    <w:rsid w:val="000D4561"/>
    <w:rsid w:val="000D52E0"/>
    <w:rsid w:val="000D5A6C"/>
    <w:rsid w:val="000D5DFC"/>
    <w:rsid w:val="000D6F16"/>
    <w:rsid w:val="000D72AD"/>
    <w:rsid w:val="000D7AFE"/>
    <w:rsid w:val="000D7C4C"/>
    <w:rsid w:val="000E035C"/>
    <w:rsid w:val="000E1CAE"/>
    <w:rsid w:val="000E2AE0"/>
    <w:rsid w:val="000E2B7A"/>
    <w:rsid w:val="000E473A"/>
    <w:rsid w:val="000E5759"/>
    <w:rsid w:val="000E6880"/>
    <w:rsid w:val="000E6DD2"/>
    <w:rsid w:val="000F09D3"/>
    <w:rsid w:val="000F27D8"/>
    <w:rsid w:val="000F364D"/>
    <w:rsid w:val="000F3DE0"/>
    <w:rsid w:val="000F3FCB"/>
    <w:rsid w:val="000F465A"/>
    <w:rsid w:val="000F4C51"/>
    <w:rsid w:val="000F7599"/>
    <w:rsid w:val="000F7CE2"/>
    <w:rsid w:val="00100244"/>
    <w:rsid w:val="001009C1"/>
    <w:rsid w:val="0010295D"/>
    <w:rsid w:val="00103FBE"/>
    <w:rsid w:val="00104301"/>
    <w:rsid w:val="0010447A"/>
    <w:rsid w:val="001045F6"/>
    <w:rsid w:val="001053AF"/>
    <w:rsid w:val="001057E4"/>
    <w:rsid w:val="001060AA"/>
    <w:rsid w:val="00106492"/>
    <w:rsid w:val="00107252"/>
    <w:rsid w:val="001077FD"/>
    <w:rsid w:val="001102B8"/>
    <w:rsid w:val="00112867"/>
    <w:rsid w:val="00113054"/>
    <w:rsid w:val="0011327F"/>
    <w:rsid w:val="0011370F"/>
    <w:rsid w:val="0011688E"/>
    <w:rsid w:val="00117C29"/>
    <w:rsid w:val="001218F5"/>
    <w:rsid w:val="00122D5C"/>
    <w:rsid w:val="00122F51"/>
    <w:rsid w:val="0012365C"/>
    <w:rsid w:val="00124278"/>
    <w:rsid w:val="001249B3"/>
    <w:rsid w:val="00124F09"/>
    <w:rsid w:val="00124FD2"/>
    <w:rsid w:val="001253A0"/>
    <w:rsid w:val="001269C7"/>
    <w:rsid w:val="00131267"/>
    <w:rsid w:val="00131F1B"/>
    <w:rsid w:val="001346E0"/>
    <w:rsid w:val="0013542D"/>
    <w:rsid w:val="0013559F"/>
    <w:rsid w:val="00135FF6"/>
    <w:rsid w:val="00137080"/>
    <w:rsid w:val="00137202"/>
    <w:rsid w:val="001373A0"/>
    <w:rsid w:val="00137A29"/>
    <w:rsid w:val="00137B2F"/>
    <w:rsid w:val="00137E42"/>
    <w:rsid w:val="001411F3"/>
    <w:rsid w:val="00141793"/>
    <w:rsid w:val="00141837"/>
    <w:rsid w:val="00141DFB"/>
    <w:rsid w:val="00141F65"/>
    <w:rsid w:val="00142A74"/>
    <w:rsid w:val="00142F86"/>
    <w:rsid w:val="00143177"/>
    <w:rsid w:val="00143658"/>
    <w:rsid w:val="001446CE"/>
    <w:rsid w:val="00146507"/>
    <w:rsid w:val="00150268"/>
    <w:rsid w:val="001507E0"/>
    <w:rsid w:val="00152F0E"/>
    <w:rsid w:val="00153574"/>
    <w:rsid w:val="001539B0"/>
    <w:rsid w:val="001549B6"/>
    <w:rsid w:val="0015554A"/>
    <w:rsid w:val="00155773"/>
    <w:rsid w:val="00155941"/>
    <w:rsid w:val="0015635D"/>
    <w:rsid w:val="00156F8D"/>
    <w:rsid w:val="00157781"/>
    <w:rsid w:val="00157E9A"/>
    <w:rsid w:val="001607AD"/>
    <w:rsid w:val="00161465"/>
    <w:rsid w:val="001625C3"/>
    <w:rsid w:val="001626BA"/>
    <w:rsid w:val="00162A57"/>
    <w:rsid w:val="00162F85"/>
    <w:rsid w:val="00163D49"/>
    <w:rsid w:val="0016470B"/>
    <w:rsid w:val="001672B1"/>
    <w:rsid w:val="001717DE"/>
    <w:rsid w:val="00171CA9"/>
    <w:rsid w:val="00171F9C"/>
    <w:rsid w:val="001729E6"/>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979"/>
    <w:rsid w:val="00181F41"/>
    <w:rsid w:val="00182B15"/>
    <w:rsid w:val="00182F99"/>
    <w:rsid w:val="00184A85"/>
    <w:rsid w:val="001862A6"/>
    <w:rsid w:val="0018677E"/>
    <w:rsid w:val="00187218"/>
    <w:rsid w:val="00190C6C"/>
    <w:rsid w:val="001910FC"/>
    <w:rsid w:val="00191223"/>
    <w:rsid w:val="001916A4"/>
    <w:rsid w:val="00191CCD"/>
    <w:rsid w:val="0019292E"/>
    <w:rsid w:val="001934FB"/>
    <w:rsid w:val="001940F3"/>
    <w:rsid w:val="0019455F"/>
    <w:rsid w:val="00194D12"/>
    <w:rsid w:val="00195D5F"/>
    <w:rsid w:val="00196409"/>
    <w:rsid w:val="00196457"/>
    <w:rsid w:val="00196DBD"/>
    <w:rsid w:val="0019717B"/>
    <w:rsid w:val="00197D40"/>
    <w:rsid w:val="001A0A87"/>
    <w:rsid w:val="001A12FC"/>
    <w:rsid w:val="001A13A1"/>
    <w:rsid w:val="001A1C62"/>
    <w:rsid w:val="001A4524"/>
    <w:rsid w:val="001A4683"/>
    <w:rsid w:val="001A62A5"/>
    <w:rsid w:val="001B0E9B"/>
    <w:rsid w:val="001B1023"/>
    <w:rsid w:val="001B2B0A"/>
    <w:rsid w:val="001B363A"/>
    <w:rsid w:val="001B579F"/>
    <w:rsid w:val="001B62BD"/>
    <w:rsid w:val="001B7760"/>
    <w:rsid w:val="001C0913"/>
    <w:rsid w:val="001C1004"/>
    <w:rsid w:val="001C41AB"/>
    <w:rsid w:val="001C4BF2"/>
    <w:rsid w:val="001C5A7E"/>
    <w:rsid w:val="001D1138"/>
    <w:rsid w:val="001D257C"/>
    <w:rsid w:val="001D29CC"/>
    <w:rsid w:val="001D2BCF"/>
    <w:rsid w:val="001D324C"/>
    <w:rsid w:val="001D5BF6"/>
    <w:rsid w:val="001D5C26"/>
    <w:rsid w:val="001D7353"/>
    <w:rsid w:val="001D791A"/>
    <w:rsid w:val="001E160E"/>
    <w:rsid w:val="001E2980"/>
    <w:rsid w:val="001E4A1F"/>
    <w:rsid w:val="001E4CF4"/>
    <w:rsid w:val="001E5079"/>
    <w:rsid w:val="001E6596"/>
    <w:rsid w:val="001E6A15"/>
    <w:rsid w:val="001E6B2B"/>
    <w:rsid w:val="001E6FC2"/>
    <w:rsid w:val="001E7A6A"/>
    <w:rsid w:val="001F2C71"/>
    <w:rsid w:val="001F2F8D"/>
    <w:rsid w:val="001F3963"/>
    <w:rsid w:val="001F5420"/>
    <w:rsid w:val="001F5CF3"/>
    <w:rsid w:val="001F70A4"/>
    <w:rsid w:val="001F70AD"/>
    <w:rsid w:val="001F755C"/>
    <w:rsid w:val="001F7915"/>
    <w:rsid w:val="001F7975"/>
    <w:rsid w:val="00200D08"/>
    <w:rsid w:val="00203D65"/>
    <w:rsid w:val="00206367"/>
    <w:rsid w:val="00206812"/>
    <w:rsid w:val="0020740E"/>
    <w:rsid w:val="00207EEB"/>
    <w:rsid w:val="00211B6B"/>
    <w:rsid w:val="00212EBC"/>
    <w:rsid w:val="00214420"/>
    <w:rsid w:val="00214F29"/>
    <w:rsid w:val="00214FB5"/>
    <w:rsid w:val="00216288"/>
    <w:rsid w:val="002167EF"/>
    <w:rsid w:val="00221265"/>
    <w:rsid w:val="00221717"/>
    <w:rsid w:val="00222B9C"/>
    <w:rsid w:val="00223347"/>
    <w:rsid w:val="00224F1D"/>
    <w:rsid w:val="0022545D"/>
    <w:rsid w:val="002255D9"/>
    <w:rsid w:val="00225AA7"/>
    <w:rsid w:val="00226260"/>
    <w:rsid w:val="00226823"/>
    <w:rsid w:val="002278A5"/>
    <w:rsid w:val="00227CB6"/>
    <w:rsid w:val="00230AA3"/>
    <w:rsid w:val="002318C0"/>
    <w:rsid w:val="00233277"/>
    <w:rsid w:val="00233C03"/>
    <w:rsid w:val="00234A09"/>
    <w:rsid w:val="00234A41"/>
    <w:rsid w:val="00234B03"/>
    <w:rsid w:val="00234E35"/>
    <w:rsid w:val="00234EC0"/>
    <w:rsid w:val="00235396"/>
    <w:rsid w:val="00235724"/>
    <w:rsid w:val="00236704"/>
    <w:rsid w:val="00241F11"/>
    <w:rsid w:val="00244433"/>
    <w:rsid w:val="00245616"/>
    <w:rsid w:val="00246BB9"/>
    <w:rsid w:val="00247622"/>
    <w:rsid w:val="00251BD4"/>
    <w:rsid w:val="00253B5E"/>
    <w:rsid w:val="00253F3D"/>
    <w:rsid w:val="00254DCC"/>
    <w:rsid w:val="00255D0E"/>
    <w:rsid w:val="0025714A"/>
    <w:rsid w:val="00257D92"/>
    <w:rsid w:val="00257FB3"/>
    <w:rsid w:val="00260578"/>
    <w:rsid w:val="00262C8C"/>
    <w:rsid w:val="00263F5D"/>
    <w:rsid w:val="00264633"/>
    <w:rsid w:val="002650A7"/>
    <w:rsid w:val="002658F0"/>
    <w:rsid w:val="00266B95"/>
    <w:rsid w:val="00266D5F"/>
    <w:rsid w:val="00270E80"/>
    <w:rsid w:val="00271102"/>
    <w:rsid w:val="00271EA5"/>
    <w:rsid w:val="002720F6"/>
    <w:rsid w:val="002723AE"/>
    <w:rsid w:val="00272602"/>
    <w:rsid w:val="00272668"/>
    <w:rsid w:val="00272E94"/>
    <w:rsid w:val="00273253"/>
    <w:rsid w:val="002750F3"/>
    <w:rsid w:val="00277E0D"/>
    <w:rsid w:val="00277F77"/>
    <w:rsid w:val="0028000A"/>
    <w:rsid w:val="00282B7B"/>
    <w:rsid w:val="00282F42"/>
    <w:rsid w:val="00290EB5"/>
    <w:rsid w:val="00292CCC"/>
    <w:rsid w:val="00292F59"/>
    <w:rsid w:val="002942C0"/>
    <w:rsid w:val="002944B9"/>
    <w:rsid w:val="002946AE"/>
    <w:rsid w:val="00295E51"/>
    <w:rsid w:val="00295E8D"/>
    <w:rsid w:val="00297189"/>
    <w:rsid w:val="002A1346"/>
    <w:rsid w:val="002A202E"/>
    <w:rsid w:val="002A282D"/>
    <w:rsid w:val="002A392D"/>
    <w:rsid w:val="002A41A4"/>
    <w:rsid w:val="002A555A"/>
    <w:rsid w:val="002A55C0"/>
    <w:rsid w:val="002A5F94"/>
    <w:rsid w:val="002A5FAA"/>
    <w:rsid w:val="002A6567"/>
    <w:rsid w:val="002B04D2"/>
    <w:rsid w:val="002B072E"/>
    <w:rsid w:val="002B0E88"/>
    <w:rsid w:val="002B2097"/>
    <w:rsid w:val="002B326A"/>
    <w:rsid w:val="002B38BD"/>
    <w:rsid w:val="002B4C96"/>
    <w:rsid w:val="002B521C"/>
    <w:rsid w:val="002B7561"/>
    <w:rsid w:val="002C0F40"/>
    <w:rsid w:val="002C1909"/>
    <w:rsid w:val="002C1C95"/>
    <w:rsid w:val="002C2C2D"/>
    <w:rsid w:val="002C4897"/>
    <w:rsid w:val="002C51B9"/>
    <w:rsid w:val="002C71EF"/>
    <w:rsid w:val="002D1433"/>
    <w:rsid w:val="002D2689"/>
    <w:rsid w:val="002D4FD5"/>
    <w:rsid w:val="002D5289"/>
    <w:rsid w:val="002D5C0E"/>
    <w:rsid w:val="002D6067"/>
    <w:rsid w:val="002D655E"/>
    <w:rsid w:val="002E0131"/>
    <w:rsid w:val="002E0232"/>
    <w:rsid w:val="002E0938"/>
    <w:rsid w:val="002E258B"/>
    <w:rsid w:val="002E33A3"/>
    <w:rsid w:val="002E3499"/>
    <w:rsid w:val="002E3D76"/>
    <w:rsid w:val="002E426D"/>
    <w:rsid w:val="002E58D6"/>
    <w:rsid w:val="002E6354"/>
    <w:rsid w:val="002E73B3"/>
    <w:rsid w:val="002E7C2F"/>
    <w:rsid w:val="002F01F6"/>
    <w:rsid w:val="002F2245"/>
    <w:rsid w:val="002F264B"/>
    <w:rsid w:val="002F275D"/>
    <w:rsid w:val="002F2F83"/>
    <w:rsid w:val="002F3B66"/>
    <w:rsid w:val="002F732D"/>
    <w:rsid w:val="002F7D24"/>
    <w:rsid w:val="00300462"/>
    <w:rsid w:val="00300C80"/>
    <w:rsid w:val="00301760"/>
    <w:rsid w:val="003057DE"/>
    <w:rsid w:val="00305ED6"/>
    <w:rsid w:val="0030640A"/>
    <w:rsid w:val="00307A6F"/>
    <w:rsid w:val="00310753"/>
    <w:rsid w:val="00310840"/>
    <w:rsid w:val="0031309E"/>
    <w:rsid w:val="003162EB"/>
    <w:rsid w:val="0031638F"/>
    <w:rsid w:val="00316805"/>
    <w:rsid w:val="003179A1"/>
    <w:rsid w:val="00317CB3"/>
    <w:rsid w:val="003214C5"/>
    <w:rsid w:val="00322352"/>
    <w:rsid w:val="003225F1"/>
    <w:rsid w:val="00324B1E"/>
    <w:rsid w:val="00331B27"/>
    <w:rsid w:val="00331C47"/>
    <w:rsid w:val="00331DB3"/>
    <w:rsid w:val="00331E95"/>
    <w:rsid w:val="003321AD"/>
    <w:rsid w:val="00332B16"/>
    <w:rsid w:val="00332FC6"/>
    <w:rsid w:val="003358CA"/>
    <w:rsid w:val="00335C2F"/>
    <w:rsid w:val="00337987"/>
    <w:rsid w:val="00337EC4"/>
    <w:rsid w:val="003400D9"/>
    <w:rsid w:val="0034172C"/>
    <w:rsid w:val="00342262"/>
    <w:rsid w:val="0034272F"/>
    <w:rsid w:val="00343133"/>
    <w:rsid w:val="00344CDE"/>
    <w:rsid w:val="00344F24"/>
    <w:rsid w:val="00345EC7"/>
    <w:rsid w:val="00350F3A"/>
    <w:rsid w:val="00351ABB"/>
    <w:rsid w:val="00351C0D"/>
    <w:rsid w:val="00352146"/>
    <w:rsid w:val="00354865"/>
    <w:rsid w:val="00355C00"/>
    <w:rsid w:val="003572BA"/>
    <w:rsid w:val="0035799E"/>
    <w:rsid w:val="00361114"/>
    <w:rsid w:val="00362011"/>
    <w:rsid w:val="003621EF"/>
    <w:rsid w:val="00362794"/>
    <w:rsid w:val="00365958"/>
    <w:rsid w:val="00370617"/>
    <w:rsid w:val="00370A32"/>
    <w:rsid w:val="00371D6A"/>
    <w:rsid w:val="003727B8"/>
    <w:rsid w:val="003732D8"/>
    <w:rsid w:val="00373EAA"/>
    <w:rsid w:val="003765A0"/>
    <w:rsid w:val="003779CD"/>
    <w:rsid w:val="003808DA"/>
    <w:rsid w:val="00381DD2"/>
    <w:rsid w:val="00384435"/>
    <w:rsid w:val="00384A15"/>
    <w:rsid w:val="003854AB"/>
    <w:rsid w:val="00390F86"/>
    <w:rsid w:val="00392328"/>
    <w:rsid w:val="0039456F"/>
    <w:rsid w:val="00394E39"/>
    <w:rsid w:val="00395315"/>
    <w:rsid w:val="00396914"/>
    <w:rsid w:val="00396A4E"/>
    <w:rsid w:val="00396D87"/>
    <w:rsid w:val="003A0395"/>
    <w:rsid w:val="003A056E"/>
    <w:rsid w:val="003A216D"/>
    <w:rsid w:val="003A4FB1"/>
    <w:rsid w:val="003A54EA"/>
    <w:rsid w:val="003B05A8"/>
    <w:rsid w:val="003B1704"/>
    <w:rsid w:val="003B1DB9"/>
    <w:rsid w:val="003B307D"/>
    <w:rsid w:val="003B31C9"/>
    <w:rsid w:val="003B39C6"/>
    <w:rsid w:val="003B3FE2"/>
    <w:rsid w:val="003B4B0F"/>
    <w:rsid w:val="003B5240"/>
    <w:rsid w:val="003B5C7E"/>
    <w:rsid w:val="003B5FE8"/>
    <w:rsid w:val="003C2098"/>
    <w:rsid w:val="003C381E"/>
    <w:rsid w:val="003C48C5"/>
    <w:rsid w:val="003C5132"/>
    <w:rsid w:val="003C62D1"/>
    <w:rsid w:val="003C6DE0"/>
    <w:rsid w:val="003C7400"/>
    <w:rsid w:val="003D0253"/>
    <w:rsid w:val="003D069B"/>
    <w:rsid w:val="003D6790"/>
    <w:rsid w:val="003D6E90"/>
    <w:rsid w:val="003D7D84"/>
    <w:rsid w:val="003D7E13"/>
    <w:rsid w:val="003E0A21"/>
    <w:rsid w:val="003E1450"/>
    <w:rsid w:val="003E21B6"/>
    <w:rsid w:val="003E250A"/>
    <w:rsid w:val="003E3889"/>
    <w:rsid w:val="003E39ED"/>
    <w:rsid w:val="003F0CD1"/>
    <w:rsid w:val="003F0E9A"/>
    <w:rsid w:val="003F293D"/>
    <w:rsid w:val="003F4C52"/>
    <w:rsid w:val="003F5078"/>
    <w:rsid w:val="003F5095"/>
    <w:rsid w:val="003F5ACA"/>
    <w:rsid w:val="003F5DF8"/>
    <w:rsid w:val="003F6858"/>
    <w:rsid w:val="003F69F7"/>
    <w:rsid w:val="00401F19"/>
    <w:rsid w:val="00403ED0"/>
    <w:rsid w:val="0040509A"/>
    <w:rsid w:val="00405966"/>
    <w:rsid w:val="00406AA6"/>
    <w:rsid w:val="004112A8"/>
    <w:rsid w:val="00411626"/>
    <w:rsid w:val="004123A9"/>
    <w:rsid w:val="004149C3"/>
    <w:rsid w:val="004151BC"/>
    <w:rsid w:val="004152B4"/>
    <w:rsid w:val="004155BA"/>
    <w:rsid w:val="00416580"/>
    <w:rsid w:val="00416D77"/>
    <w:rsid w:val="00417410"/>
    <w:rsid w:val="00417AAE"/>
    <w:rsid w:val="00421B1D"/>
    <w:rsid w:val="00421D97"/>
    <w:rsid w:val="00421F6B"/>
    <w:rsid w:val="0042222E"/>
    <w:rsid w:val="00422B53"/>
    <w:rsid w:val="00425226"/>
    <w:rsid w:val="00426796"/>
    <w:rsid w:val="0042687B"/>
    <w:rsid w:val="004279A3"/>
    <w:rsid w:val="00427FD4"/>
    <w:rsid w:val="0043034F"/>
    <w:rsid w:val="004331B3"/>
    <w:rsid w:val="00434D81"/>
    <w:rsid w:val="00434D97"/>
    <w:rsid w:val="00440799"/>
    <w:rsid w:val="00440EF7"/>
    <w:rsid w:val="00441219"/>
    <w:rsid w:val="00441291"/>
    <w:rsid w:val="0044171D"/>
    <w:rsid w:val="004426A6"/>
    <w:rsid w:val="0044681A"/>
    <w:rsid w:val="00446D25"/>
    <w:rsid w:val="00447C8A"/>
    <w:rsid w:val="00450706"/>
    <w:rsid w:val="00455FEC"/>
    <w:rsid w:val="004564B8"/>
    <w:rsid w:val="0045672C"/>
    <w:rsid w:val="00460D6B"/>
    <w:rsid w:val="0046132A"/>
    <w:rsid w:val="0046233B"/>
    <w:rsid w:val="00462494"/>
    <w:rsid w:val="0046283B"/>
    <w:rsid w:val="004640BA"/>
    <w:rsid w:val="00465407"/>
    <w:rsid w:val="00465DF6"/>
    <w:rsid w:val="00466486"/>
    <w:rsid w:val="00466D7F"/>
    <w:rsid w:val="0046710C"/>
    <w:rsid w:val="00467337"/>
    <w:rsid w:val="004673E4"/>
    <w:rsid w:val="00470794"/>
    <w:rsid w:val="004708EF"/>
    <w:rsid w:val="00471C42"/>
    <w:rsid w:val="004737C2"/>
    <w:rsid w:val="00473805"/>
    <w:rsid w:val="00474A79"/>
    <w:rsid w:val="00474D21"/>
    <w:rsid w:val="00475200"/>
    <w:rsid w:val="004769CF"/>
    <w:rsid w:val="0047781B"/>
    <w:rsid w:val="00477D9F"/>
    <w:rsid w:val="00480E4C"/>
    <w:rsid w:val="00481161"/>
    <w:rsid w:val="00483692"/>
    <w:rsid w:val="0048377E"/>
    <w:rsid w:val="004847BD"/>
    <w:rsid w:val="00484857"/>
    <w:rsid w:val="00487D05"/>
    <w:rsid w:val="00487F0A"/>
    <w:rsid w:val="00490033"/>
    <w:rsid w:val="00491227"/>
    <w:rsid w:val="0049304B"/>
    <w:rsid w:val="00494E74"/>
    <w:rsid w:val="00495B09"/>
    <w:rsid w:val="00496517"/>
    <w:rsid w:val="004976C5"/>
    <w:rsid w:val="004A0701"/>
    <w:rsid w:val="004A0A20"/>
    <w:rsid w:val="004A3002"/>
    <w:rsid w:val="004A4F29"/>
    <w:rsid w:val="004A5BF0"/>
    <w:rsid w:val="004A601B"/>
    <w:rsid w:val="004A6C76"/>
    <w:rsid w:val="004B1C79"/>
    <w:rsid w:val="004B2BFE"/>
    <w:rsid w:val="004B4AA9"/>
    <w:rsid w:val="004B6108"/>
    <w:rsid w:val="004C044F"/>
    <w:rsid w:val="004C0E5F"/>
    <w:rsid w:val="004C1E3A"/>
    <w:rsid w:val="004C36D1"/>
    <w:rsid w:val="004C59A0"/>
    <w:rsid w:val="004C63BF"/>
    <w:rsid w:val="004C64BD"/>
    <w:rsid w:val="004C6556"/>
    <w:rsid w:val="004C6700"/>
    <w:rsid w:val="004D04F9"/>
    <w:rsid w:val="004D05EF"/>
    <w:rsid w:val="004D0E30"/>
    <w:rsid w:val="004D4000"/>
    <w:rsid w:val="004D6204"/>
    <w:rsid w:val="004E09E4"/>
    <w:rsid w:val="004E0A30"/>
    <w:rsid w:val="004E22AA"/>
    <w:rsid w:val="004E281C"/>
    <w:rsid w:val="004E2DAD"/>
    <w:rsid w:val="004E3927"/>
    <w:rsid w:val="004E41E3"/>
    <w:rsid w:val="004E4887"/>
    <w:rsid w:val="004E4955"/>
    <w:rsid w:val="004E5430"/>
    <w:rsid w:val="004E77CF"/>
    <w:rsid w:val="004F22BB"/>
    <w:rsid w:val="004F2A18"/>
    <w:rsid w:val="004F3668"/>
    <w:rsid w:val="004F7500"/>
    <w:rsid w:val="004F77A6"/>
    <w:rsid w:val="005018DE"/>
    <w:rsid w:val="00502D59"/>
    <w:rsid w:val="00503AD1"/>
    <w:rsid w:val="00505955"/>
    <w:rsid w:val="005059EE"/>
    <w:rsid w:val="005075BE"/>
    <w:rsid w:val="0051053D"/>
    <w:rsid w:val="005109F5"/>
    <w:rsid w:val="00511D87"/>
    <w:rsid w:val="0051325B"/>
    <w:rsid w:val="00513301"/>
    <w:rsid w:val="0051402F"/>
    <w:rsid w:val="00515004"/>
    <w:rsid w:val="0051555B"/>
    <w:rsid w:val="005162CB"/>
    <w:rsid w:val="00516C88"/>
    <w:rsid w:val="00517915"/>
    <w:rsid w:val="00520902"/>
    <w:rsid w:val="0052200C"/>
    <w:rsid w:val="005226D7"/>
    <w:rsid w:val="00525919"/>
    <w:rsid w:val="005259CA"/>
    <w:rsid w:val="005266D0"/>
    <w:rsid w:val="0052733F"/>
    <w:rsid w:val="00527543"/>
    <w:rsid w:val="0052791F"/>
    <w:rsid w:val="005307A5"/>
    <w:rsid w:val="005340C0"/>
    <w:rsid w:val="00535129"/>
    <w:rsid w:val="0053615C"/>
    <w:rsid w:val="0053677A"/>
    <w:rsid w:val="00536925"/>
    <w:rsid w:val="00537F65"/>
    <w:rsid w:val="005405BF"/>
    <w:rsid w:val="00540D41"/>
    <w:rsid w:val="00541969"/>
    <w:rsid w:val="005424C8"/>
    <w:rsid w:val="0054403D"/>
    <w:rsid w:val="0054550E"/>
    <w:rsid w:val="00546B9C"/>
    <w:rsid w:val="00547527"/>
    <w:rsid w:val="005515B0"/>
    <w:rsid w:val="00551E53"/>
    <w:rsid w:val="00553AFB"/>
    <w:rsid w:val="005551F9"/>
    <w:rsid w:val="00560B82"/>
    <w:rsid w:val="00560D26"/>
    <w:rsid w:val="00563487"/>
    <w:rsid w:val="005635E1"/>
    <w:rsid w:val="00567D82"/>
    <w:rsid w:val="00570F1F"/>
    <w:rsid w:val="005722CD"/>
    <w:rsid w:val="005722FF"/>
    <w:rsid w:val="00572C7D"/>
    <w:rsid w:val="00574722"/>
    <w:rsid w:val="00576752"/>
    <w:rsid w:val="005768FE"/>
    <w:rsid w:val="005806E2"/>
    <w:rsid w:val="00581642"/>
    <w:rsid w:val="0058203F"/>
    <w:rsid w:val="00583831"/>
    <w:rsid w:val="0058445D"/>
    <w:rsid w:val="00585012"/>
    <w:rsid w:val="0058551C"/>
    <w:rsid w:val="005865DF"/>
    <w:rsid w:val="0058717E"/>
    <w:rsid w:val="00587275"/>
    <w:rsid w:val="00587CCC"/>
    <w:rsid w:val="00590862"/>
    <w:rsid w:val="005908F8"/>
    <w:rsid w:val="00590D9F"/>
    <w:rsid w:val="005917E4"/>
    <w:rsid w:val="00591E5E"/>
    <w:rsid w:val="005922CD"/>
    <w:rsid w:val="00592813"/>
    <w:rsid w:val="00592F1D"/>
    <w:rsid w:val="00593056"/>
    <w:rsid w:val="00593B3B"/>
    <w:rsid w:val="005A01F5"/>
    <w:rsid w:val="005A0D71"/>
    <w:rsid w:val="005A15EA"/>
    <w:rsid w:val="005A1AC1"/>
    <w:rsid w:val="005A1CBD"/>
    <w:rsid w:val="005A2F62"/>
    <w:rsid w:val="005A34CD"/>
    <w:rsid w:val="005A3C4F"/>
    <w:rsid w:val="005A41B1"/>
    <w:rsid w:val="005A5DAA"/>
    <w:rsid w:val="005A6489"/>
    <w:rsid w:val="005A6BFB"/>
    <w:rsid w:val="005B05AA"/>
    <w:rsid w:val="005B1303"/>
    <w:rsid w:val="005B15E5"/>
    <w:rsid w:val="005B1696"/>
    <w:rsid w:val="005B20E8"/>
    <w:rsid w:val="005B3D89"/>
    <w:rsid w:val="005B4374"/>
    <w:rsid w:val="005B43FD"/>
    <w:rsid w:val="005B56A4"/>
    <w:rsid w:val="005B57B2"/>
    <w:rsid w:val="005C06E9"/>
    <w:rsid w:val="005C14FE"/>
    <w:rsid w:val="005C3157"/>
    <w:rsid w:val="005C356C"/>
    <w:rsid w:val="005C38FB"/>
    <w:rsid w:val="005C721D"/>
    <w:rsid w:val="005D0337"/>
    <w:rsid w:val="005D0611"/>
    <w:rsid w:val="005D28A7"/>
    <w:rsid w:val="005D2CD0"/>
    <w:rsid w:val="005D2E58"/>
    <w:rsid w:val="005D2F31"/>
    <w:rsid w:val="005D4AC6"/>
    <w:rsid w:val="005D5851"/>
    <w:rsid w:val="005D5BA1"/>
    <w:rsid w:val="005D6473"/>
    <w:rsid w:val="005E0052"/>
    <w:rsid w:val="005E232D"/>
    <w:rsid w:val="005E25B8"/>
    <w:rsid w:val="005E3531"/>
    <w:rsid w:val="005E3E21"/>
    <w:rsid w:val="005E41E1"/>
    <w:rsid w:val="005E5842"/>
    <w:rsid w:val="005E76E4"/>
    <w:rsid w:val="005F029B"/>
    <w:rsid w:val="005F0967"/>
    <w:rsid w:val="005F2B85"/>
    <w:rsid w:val="005F552E"/>
    <w:rsid w:val="005F70AB"/>
    <w:rsid w:val="005F79A9"/>
    <w:rsid w:val="005F7E12"/>
    <w:rsid w:val="00600724"/>
    <w:rsid w:val="00600DAE"/>
    <w:rsid w:val="00600F57"/>
    <w:rsid w:val="00602705"/>
    <w:rsid w:val="006032C0"/>
    <w:rsid w:val="00603A78"/>
    <w:rsid w:val="00604122"/>
    <w:rsid w:val="006058DA"/>
    <w:rsid w:val="00606D6A"/>
    <w:rsid w:val="0060762A"/>
    <w:rsid w:val="006112EF"/>
    <w:rsid w:val="00611C6A"/>
    <w:rsid w:val="00611FCD"/>
    <w:rsid w:val="00614A7D"/>
    <w:rsid w:val="006154F4"/>
    <w:rsid w:val="00615773"/>
    <w:rsid w:val="00616A16"/>
    <w:rsid w:val="0061774C"/>
    <w:rsid w:val="00620AFB"/>
    <w:rsid w:val="00620D93"/>
    <w:rsid w:val="00621020"/>
    <w:rsid w:val="00622539"/>
    <w:rsid w:val="006227C7"/>
    <w:rsid w:val="0062393F"/>
    <w:rsid w:val="006245BD"/>
    <w:rsid w:val="00625E2B"/>
    <w:rsid w:val="006263E4"/>
    <w:rsid w:val="00626D8F"/>
    <w:rsid w:val="00627F05"/>
    <w:rsid w:val="00630C35"/>
    <w:rsid w:val="00631939"/>
    <w:rsid w:val="00632803"/>
    <w:rsid w:val="00634BC8"/>
    <w:rsid w:val="006354C0"/>
    <w:rsid w:val="006356AB"/>
    <w:rsid w:val="0063696C"/>
    <w:rsid w:val="00637FF8"/>
    <w:rsid w:val="00641237"/>
    <w:rsid w:val="00642708"/>
    <w:rsid w:val="00642C38"/>
    <w:rsid w:val="00643C20"/>
    <w:rsid w:val="00644231"/>
    <w:rsid w:val="00644A40"/>
    <w:rsid w:val="00644C1E"/>
    <w:rsid w:val="00644D7A"/>
    <w:rsid w:val="00645164"/>
    <w:rsid w:val="00645298"/>
    <w:rsid w:val="006468E6"/>
    <w:rsid w:val="00646D6C"/>
    <w:rsid w:val="006476E5"/>
    <w:rsid w:val="006502BE"/>
    <w:rsid w:val="0065165F"/>
    <w:rsid w:val="00651EED"/>
    <w:rsid w:val="006534DB"/>
    <w:rsid w:val="00655191"/>
    <w:rsid w:val="00655D3D"/>
    <w:rsid w:val="0066047D"/>
    <w:rsid w:val="00660484"/>
    <w:rsid w:val="006623B3"/>
    <w:rsid w:val="00662D31"/>
    <w:rsid w:val="00663E0E"/>
    <w:rsid w:val="00664488"/>
    <w:rsid w:val="0066493E"/>
    <w:rsid w:val="006676CA"/>
    <w:rsid w:val="00670547"/>
    <w:rsid w:val="00670799"/>
    <w:rsid w:val="00670FFC"/>
    <w:rsid w:val="00671AF1"/>
    <w:rsid w:val="006720CC"/>
    <w:rsid w:val="0067378C"/>
    <w:rsid w:val="0067409D"/>
    <w:rsid w:val="006772DE"/>
    <w:rsid w:val="00680E86"/>
    <w:rsid w:val="006814B5"/>
    <w:rsid w:val="0068167F"/>
    <w:rsid w:val="00683F25"/>
    <w:rsid w:val="006853BE"/>
    <w:rsid w:val="00685F43"/>
    <w:rsid w:val="006866DA"/>
    <w:rsid w:val="0069252F"/>
    <w:rsid w:val="0069259D"/>
    <w:rsid w:val="00693CDA"/>
    <w:rsid w:val="00694073"/>
    <w:rsid w:val="00696AED"/>
    <w:rsid w:val="006A05B7"/>
    <w:rsid w:val="006A1C99"/>
    <w:rsid w:val="006A2FDD"/>
    <w:rsid w:val="006A33D4"/>
    <w:rsid w:val="006A37CD"/>
    <w:rsid w:val="006A6A26"/>
    <w:rsid w:val="006B047F"/>
    <w:rsid w:val="006B12DA"/>
    <w:rsid w:val="006B1A0C"/>
    <w:rsid w:val="006B23B0"/>
    <w:rsid w:val="006B2EB2"/>
    <w:rsid w:val="006B31C7"/>
    <w:rsid w:val="006B541A"/>
    <w:rsid w:val="006B5D62"/>
    <w:rsid w:val="006B651E"/>
    <w:rsid w:val="006B728B"/>
    <w:rsid w:val="006B7556"/>
    <w:rsid w:val="006B76E4"/>
    <w:rsid w:val="006C02D2"/>
    <w:rsid w:val="006C079A"/>
    <w:rsid w:val="006C19C3"/>
    <w:rsid w:val="006C3589"/>
    <w:rsid w:val="006C3B77"/>
    <w:rsid w:val="006C47CE"/>
    <w:rsid w:val="006C558B"/>
    <w:rsid w:val="006D0A13"/>
    <w:rsid w:val="006D467E"/>
    <w:rsid w:val="006D5AA1"/>
    <w:rsid w:val="006D5E30"/>
    <w:rsid w:val="006D68F5"/>
    <w:rsid w:val="006D74DA"/>
    <w:rsid w:val="006E0653"/>
    <w:rsid w:val="006E068D"/>
    <w:rsid w:val="006E31C3"/>
    <w:rsid w:val="006E3A9B"/>
    <w:rsid w:val="006E475D"/>
    <w:rsid w:val="006E4A33"/>
    <w:rsid w:val="006E50B8"/>
    <w:rsid w:val="006E5159"/>
    <w:rsid w:val="006F065C"/>
    <w:rsid w:val="006F0BC7"/>
    <w:rsid w:val="006F32A8"/>
    <w:rsid w:val="006F4F34"/>
    <w:rsid w:val="006F5FDD"/>
    <w:rsid w:val="006F661D"/>
    <w:rsid w:val="006F6D39"/>
    <w:rsid w:val="006F711C"/>
    <w:rsid w:val="0070089F"/>
    <w:rsid w:val="007022D6"/>
    <w:rsid w:val="00704157"/>
    <w:rsid w:val="00704D32"/>
    <w:rsid w:val="007052A8"/>
    <w:rsid w:val="00706090"/>
    <w:rsid w:val="00706487"/>
    <w:rsid w:val="00706A89"/>
    <w:rsid w:val="0070796B"/>
    <w:rsid w:val="007111D9"/>
    <w:rsid w:val="00711365"/>
    <w:rsid w:val="00711956"/>
    <w:rsid w:val="00713289"/>
    <w:rsid w:val="007134AE"/>
    <w:rsid w:val="007145ED"/>
    <w:rsid w:val="007149D7"/>
    <w:rsid w:val="007166FE"/>
    <w:rsid w:val="00717F2F"/>
    <w:rsid w:val="00720634"/>
    <w:rsid w:val="00721BDB"/>
    <w:rsid w:val="00723644"/>
    <w:rsid w:val="00723B76"/>
    <w:rsid w:val="0072415C"/>
    <w:rsid w:val="00724351"/>
    <w:rsid w:val="00725856"/>
    <w:rsid w:val="00726483"/>
    <w:rsid w:val="00726C16"/>
    <w:rsid w:val="007270D0"/>
    <w:rsid w:val="007306CA"/>
    <w:rsid w:val="00730BEE"/>
    <w:rsid w:val="00730D3D"/>
    <w:rsid w:val="00732B63"/>
    <w:rsid w:val="00732D0E"/>
    <w:rsid w:val="0073324B"/>
    <w:rsid w:val="00733999"/>
    <w:rsid w:val="007339C2"/>
    <w:rsid w:val="007339C4"/>
    <w:rsid w:val="00733D4F"/>
    <w:rsid w:val="0073551F"/>
    <w:rsid w:val="0073759D"/>
    <w:rsid w:val="00740C3A"/>
    <w:rsid w:val="0074273E"/>
    <w:rsid w:val="00742C4C"/>
    <w:rsid w:val="00743154"/>
    <w:rsid w:val="007433B0"/>
    <w:rsid w:val="00743693"/>
    <w:rsid w:val="00743E12"/>
    <w:rsid w:val="0074573E"/>
    <w:rsid w:val="007458E5"/>
    <w:rsid w:val="0075034F"/>
    <w:rsid w:val="007511EA"/>
    <w:rsid w:val="0075129B"/>
    <w:rsid w:val="0075134D"/>
    <w:rsid w:val="00752510"/>
    <w:rsid w:val="0075331D"/>
    <w:rsid w:val="00753B40"/>
    <w:rsid w:val="00755A87"/>
    <w:rsid w:val="007562EB"/>
    <w:rsid w:val="00756C43"/>
    <w:rsid w:val="00756CF0"/>
    <w:rsid w:val="00760B73"/>
    <w:rsid w:val="007626A3"/>
    <w:rsid w:val="007633BC"/>
    <w:rsid w:val="007644C8"/>
    <w:rsid w:val="00764B68"/>
    <w:rsid w:val="007660D2"/>
    <w:rsid w:val="00766477"/>
    <w:rsid w:val="00771674"/>
    <w:rsid w:val="00771F24"/>
    <w:rsid w:val="00771FF3"/>
    <w:rsid w:val="00772878"/>
    <w:rsid w:val="00774734"/>
    <w:rsid w:val="00777A37"/>
    <w:rsid w:val="0078034E"/>
    <w:rsid w:val="00781BA0"/>
    <w:rsid w:val="00781CFA"/>
    <w:rsid w:val="00781E5D"/>
    <w:rsid w:val="007852B4"/>
    <w:rsid w:val="0078647B"/>
    <w:rsid w:val="007865C2"/>
    <w:rsid w:val="00787390"/>
    <w:rsid w:val="00787592"/>
    <w:rsid w:val="00791BDC"/>
    <w:rsid w:val="00792A54"/>
    <w:rsid w:val="00792CDB"/>
    <w:rsid w:val="007950A9"/>
    <w:rsid w:val="00796937"/>
    <w:rsid w:val="00797684"/>
    <w:rsid w:val="00797A38"/>
    <w:rsid w:val="007A2343"/>
    <w:rsid w:val="007A2398"/>
    <w:rsid w:val="007A6058"/>
    <w:rsid w:val="007A6F0D"/>
    <w:rsid w:val="007A775A"/>
    <w:rsid w:val="007B04FA"/>
    <w:rsid w:val="007B05F8"/>
    <w:rsid w:val="007B1BDF"/>
    <w:rsid w:val="007B5A95"/>
    <w:rsid w:val="007B5ABD"/>
    <w:rsid w:val="007B5E68"/>
    <w:rsid w:val="007C0CC4"/>
    <w:rsid w:val="007C11AE"/>
    <w:rsid w:val="007C2F19"/>
    <w:rsid w:val="007C2F38"/>
    <w:rsid w:val="007C3642"/>
    <w:rsid w:val="007C4070"/>
    <w:rsid w:val="007C69DE"/>
    <w:rsid w:val="007C715D"/>
    <w:rsid w:val="007D0374"/>
    <w:rsid w:val="007D0E2B"/>
    <w:rsid w:val="007D1446"/>
    <w:rsid w:val="007D1AD1"/>
    <w:rsid w:val="007D55DB"/>
    <w:rsid w:val="007D76F2"/>
    <w:rsid w:val="007E0714"/>
    <w:rsid w:val="007E089D"/>
    <w:rsid w:val="007E2F64"/>
    <w:rsid w:val="007E5D71"/>
    <w:rsid w:val="007E5F83"/>
    <w:rsid w:val="007E6D06"/>
    <w:rsid w:val="007E6F4A"/>
    <w:rsid w:val="007E767B"/>
    <w:rsid w:val="007E7F43"/>
    <w:rsid w:val="007F0641"/>
    <w:rsid w:val="007F2F1F"/>
    <w:rsid w:val="007F38C5"/>
    <w:rsid w:val="007F3D06"/>
    <w:rsid w:val="007F5938"/>
    <w:rsid w:val="007F6172"/>
    <w:rsid w:val="007F7A54"/>
    <w:rsid w:val="007F7B52"/>
    <w:rsid w:val="00800024"/>
    <w:rsid w:val="0080175B"/>
    <w:rsid w:val="00803122"/>
    <w:rsid w:val="00803951"/>
    <w:rsid w:val="008054DC"/>
    <w:rsid w:val="0081032C"/>
    <w:rsid w:val="00811EC7"/>
    <w:rsid w:val="0081215A"/>
    <w:rsid w:val="00812269"/>
    <w:rsid w:val="008123CF"/>
    <w:rsid w:val="00813580"/>
    <w:rsid w:val="00813ABA"/>
    <w:rsid w:val="00813E50"/>
    <w:rsid w:val="00814A22"/>
    <w:rsid w:val="008151B8"/>
    <w:rsid w:val="00815528"/>
    <w:rsid w:val="00815FE4"/>
    <w:rsid w:val="00820AFC"/>
    <w:rsid w:val="0082275E"/>
    <w:rsid w:val="00822839"/>
    <w:rsid w:val="00823E1B"/>
    <w:rsid w:val="008245D8"/>
    <w:rsid w:val="008248DC"/>
    <w:rsid w:val="00824B28"/>
    <w:rsid w:val="00825482"/>
    <w:rsid w:val="008256A9"/>
    <w:rsid w:val="0082637F"/>
    <w:rsid w:val="00826C44"/>
    <w:rsid w:val="0083043F"/>
    <w:rsid w:val="0083069F"/>
    <w:rsid w:val="00831533"/>
    <w:rsid w:val="008318D0"/>
    <w:rsid w:val="00832C12"/>
    <w:rsid w:val="008332E4"/>
    <w:rsid w:val="00833628"/>
    <w:rsid w:val="00840332"/>
    <w:rsid w:val="00840449"/>
    <w:rsid w:val="00841010"/>
    <w:rsid w:val="0084143A"/>
    <w:rsid w:val="00842301"/>
    <w:rsid w:val="0084354B"/>
    <w:rsid w:val="0084364C"/>
    <w:rsid w:val="0084374D"/>
    <w:rsid w:val="00843F23"/>
    <w:rsid w:val="00843FFD"/>
    <w:rsid w:val="00846D0E"/>
    <w:rsid w:val="00847201"/>
    <w:rsid w:val="008503E9"/>
    <w:rsid w:val="00850DD6"/>
    <w:rsid w:val="0085350E"/>
    <w:rsid w:val="00853AAE"/>
    <w:rsid w:val="00855608"/>
    <w:rsid w:val="00856199"/>
    <w:rsid w:val="008563C2"/>
    <w:rsid w:val="00862DA5"/>
    <w:rsid w:val="00863843"/>
    <w:rsid w:val="00864158"/>
    <w:rsid w:val="00864872"/>
    <w:rsid w:val="00864962"/>
    <w:rsid w:val="00864F8E"/>
    <w:rsid w:val="00865040"/>
    <w:rsid w:val="008654DF"/>
    <w:rsid w:val="008657C4"/>
    <w:rsid w:val="00865E0A"/>
    <w:rsid w:val="0087195F"/>
    <w:rsid w:val="00871EDF"/>
    <w:rsid w:val="00873DE4"/>
    <w:rsid w:val="00875F5F"/>
    <w:rsid w:val="008766EC"/>
    <w:rsid w:val="00880EA6"/>
    <w:rsid w:val="0088338E"/>
    <w:rsid w:val="008834D4"/>
    <w:rsid w:val="00883821"/>
    <w:rsid w:val="00885174"/>
    <w:rsid w:val="00890062"/>
    <w:rsid w:val="0089043F"/>
    <w:rsid w:val="00891E30"/>
    <w:rsid w:val="008921C8"/>
    <w:rsid w:val="0089228E"/>
    <w:rsid w:val="0089455E"/>
    <w:rsid w:val="00895592"/>
    <w:rsid w:val="00895FF4"/>
    <w:rsid w:val="0089738D"/>
    <w:rsid w:val="008979B3"/>
    <w:rsid w:val="00897CFF"/>
    <w:rsid w:val="00897FA7"/>
    <w:rsid w:val="00897FD5"/>
    <w:rsid w:val="008A0CA3"/>
    <w:rsid w:val="008A2558"/>
    <w:rsid w:val="008A434A"/>
    <w:rsid w:val="008A4FC6"/>
    <w:rsid w:val="008A55AB"/>
    <w:rsid w:val="008B2922"/>
    <w:rsid w:val="008B32E1"/>
    <w:rsid w:val="008B3CB4"/>
    <w:rsid w:val="008B46F2"/>
    <w:rsid w:val="008B6BEA"/>
    <w:rsid w:val="008B6D18"/>
    <w:rsid w:val="008B6FAF"/>
    <w:rsid w:val="008B7E4A"/>
    <w:rsid w:val="008C0DCB"/>
    <w:rsid w:val="008C13DE"/>
    <w:rsid w:val="008C1AB9"/>
    <w:rsid w:val="008C1ABE"/>
    <w:rsid w:val="008C22F3"/>
    <w:rsid w:val="008C4E38"/>
    <w:rsid w:val="008C58C0"/>
    <w:rsid w:val="008C61FA"/>
    <w:rsid w:val="008C77BE"/>
    <w:rsid w:val="008C7FE0"/>
    <w:rsid w:val="008D096D"/>
    <w:rsid w:val="008D15E8"/>
    <w:rsid w:val="008D242B"/>
    <w:rsid w:val="008D2B06"/>
    <w:rsid w:val="008D2EF0"/>
    <w:rsid w:val="008D3B7B"/>
    <w:rsid w:val="008D493A"/>
    <w:rsid w:val="008D4ADB"/>
    <w:rsid w:val="008D6865"/>
    <w:rsid w:val="008D6910"/>
    <w:rsid w:val="008D761D"/>
    <w:rsid w:val="008E0BF6"/>
    <w:rsid w:val="008E1C86"/>
    <w:rsid w:val="008E2877"/>
    <w:rsid w:val="008E2C92"/>
    <w:rsid w:val="008E3B70"/>
    <w:rsid w:val="008E550C"/>
    <w:rsid w:val="008E5E49"/>
    <w:rsid w:val="008E61F2"/>
    <w:rsid w:val="008E7348"/>
    <w:rsid w:val="008F0B55"/>
    <w:rsid w:val="008F0C5C"/>
    <w:rsid w:val="008F1A56"/>
    <w:rsid w:val="008F23DA"/>
    <w:rsid w:val="008F33C7"/>
    <w:rsid w:val="008F3A57"/>
    <w:rsid w:val="008F3BE3"/>
    <w:rsid w:val="008F4302"/>
    <w:rsid w:val="008F4D54"/>
    <w:rsid w:val="008F6051"/>
    <w:rsid w:val="008F6896"/>
    <w:rsid w:val="008F785B"/>
    <w:rsid w:val="008F7D62"/>
    <w:rsid w:val="00900A29"/>
    <w:rsid w:val="009017EA"/>
    <w:rsid w:val="00902FCE"/>
    <w:rsid w:val="009044E1"/>
    <w:rsid w:val="0090523B"/>
    <w:rsid w:val="00906066"/>
    <w:rsid w:val="0090609A"/>
    <w:rsid w:val="00906AFD"/>
    <w:rsid w:val="00910BBC"/>
    <w:rsid w:val="00911E1A"/>
    <w:rsid w:val="009139BF"/>
    <w:rsid w:val="0091411B"/>
    <w:rsid w:val="00914156"/>
    <w:rsid w:val="0091654B"/>
    <w:rsid w:val="009166AC"/>
    <w:rsid w:val="0091725A"/>
    <w:rsid w:val="009214C1"/>
    <w:rsid w:val="00922EF9"/>
    <w:rsid w:val="00924770"/>
    <w:rsid w:val="00924ACC"/>
    <w:rsid w:val="00925E48"/>
    <w:rsid w:val="009267F3"/>
    <w:rsid w:val="009312C1"/>
    <w:rsid w:val="00931688"/>
    <w:rsid w:val="009337B1"/>
    <w:rsid w:val="00934044"/>
    <w:rsid w:val="0093610B"/>
    <w:rsid w:val="00936F1D"/>
    <w:rsid w:val="009377B0"/>
    <w:rsid w:val="00937B84"/>
    <w:rsid w:val="009402B3"/>
    <w:rsid w:val="009418C0"/>
    <w:rsid w:val="00941A3C"/>
    <w:rsid w:val="00941CB1"/>
    <w:rsid w:val="009424F0"/>
    <w:rsid w:val="00942953"/>
    <w:rsid w:val="00942E07"/>
    <w:rsid w:val="009437F6"/>
    <w:rsid w:val="009451BF"/>
    <w:rsid w:val="009452D8"/>
    <w:rsid w:val="00946123"/>
    <w:rsid w:val="00946F54"/>
    <w:rsid w:val="009473B5"/>
    <w:rsid w:val="00947D46"/>
    <w:rsid w:val="00951A20"/>
    <w:rsid w:val="00952D04"/>
    <w:rsid w:val="00952D77"/>
    <w:rsid w:val="00953218"/>
    <w:rsid w:val="0095386A"/>
    <w:rsid w:val="00955DF1"/>
    <w:rsid w:val="00956D2E"/>
    <w:rsid w:val="00957E18"/>
    <w:rsid w:val="00960B79"/>
    <w:rsid w:val="00963344"/>
    <w:rsid w:val="00965706"/>
    <w:rsid w:val="00966AA9"/>
    <w:rsid w:val="00967599"/>
    <w:rsid w:val="00970641"/>
    <w:rsid w:val="009717C5"/>
    <w:rsid w:val="009724DB"/>
    <w:rsid w:val="009729EF"/>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366"/>
    <w:rsid w:val="00984D0F"/>
    <w:rsid w:val="00986658"/>
    <w:rsid w:val="0099024B"/>
    <w:rsid w:val="009902A4"/>
    <w:rsid w:val="0099092A"/>
    <w:rsid w:val="00993B5F"/>
    <w:rsid w:val="009942FB"/>
    <w:rsid w:val="00994B39"/>
    <w:rsid w:val="0099518F"/>
    <w:rsid w:val="0099719B"/>
    <w:rsid w:val="0099768C"/>
    <w:rsid w:val="00997715"/>
    <w:rsid w:val="009A09C1"/>
    <w:rsid w:val="009A0E91"/>
    <w:rsid w:val="009A19AA"/>
    <w:rsid w:val="009A2027"/>
    <w:rsid w:val="009A235A"/>
    <w:rsid w:val="009A2820"/>
    <w:rsid w:val="009A3BC2"/>
    <w:rsid w:val="009A6AFB"/>
    <w:rsid w:val="009A6C3A"/>
    <w:rsid w:val="009B0893"/>
    <w:rsid w:val="009B373D"/>
    <w:rsid w:val="009B576B"/>
    <w:rsid w:val="009B7000"/>
    <w:rsid w:val="009B7519"/>
    <w:rsid w:val="009B763C"/>
    <w:rsid w:val="009B7802"/>
    <w:rsid w:val="009B7969"/>
    <w:rsid w:val="009C135D"/>
    <w:rsid w:val="009C1EDC"/>
    <w:rsid w:val="009C4000"/>
    <w:rsid w:val="009C56A7"/>
    <w:rsid w:val="009C5E6C"/>
    <w:rsid w:val="009C60D6"/>
    <w:rsid w:val="009C68D1"/>
    <w:rsid w:val="009C6DF1"/>
    <w:rsid w:val="009C7197"/>
    <w:rsid w:val="009C7E8C"/>
    <w:rsid w:val="009D0DE5"/>
    <w:rsid w:val="009D240B"/>
    <w:rsid w:val="009D2DE5"/>
    <w:rsid w:val="009D32B6"/>
    <w:rsid w:val="009D406A"/>
    <w:rsid w:val="009D414E"/>
    <w:rsid w:val="009D4AAA"/>
    <w:rsid w:val="009E1F33"/>
    <w:rsid w:val="009E3BDC"/>
    <w:rsid w:val="009E436A"/>
    <w:rsid w:val="009E5964"/>
    <w:rsid w:val="009F0192"/>
    <w:rsid w:val="009F0C18"/>
    <w:rsid w:val="009F10E9"/>
    <w:rsid w:val="009F1CFE"/>
    <w:rsid w:val="009F3585"/>
    <w:rsid w:val="009F53CF"/>
    <w:rsid w:val="009F5703"/>
    <w:rsid w:val="00A03937"/>
    <w:rsid w:val="00A03BE1"/>
    <w:rsid w:val="00A0401E"/>
    <w:rsid w:val="00A04A49"/>
    <w:rsid w:val="00A05924"/>
    <w:rsid w:val="00A10095"/>
    <w:rsid w:val="00A112F8"/>
    <w:rsid w:val="00A119FB"/>
    <w:rsid w:val="00A124E5"/>
    <w:rsid w:val="00A1720D"/>
    <w:rsid w:val="00A20791"/>
    <w:rsid w:val="00A207C8"/>
    <w:rsid w:val="00A23B97"/>
    <w:rsid w:val="00A24BCB"/>
    <w:rsid w:val="00A24CAB"/>
    <w:rsid w:val="00A25F5F"/>
    <w:rsid w:val="00A26621"/>
    <w:rsid w:val="00A269FE"/>
    <w:rsid w:val="00A335AF"/>
    <w:rsid w:val="00A3598A"/>
    <w:rsid w:val="00A37352"/>
    <w:rsid w:val="00A37F9F"/>
    <w:rsid w:val="00A40DA0"/>
    <w:rsid w:val="00A41275"/>
    <w:rsid w:val="00A41D2A"/>
    <w:rsid w:val="00A44594"/>
    <w:rsid w:val="00A446D5"/>
    <w:rsid w:val="00A447ED"/>
    <w:rsid w:val="00A44DFE"/>
    <w:rsid w:val="00A500BE"/>
    <w:rsid w:val="00A501B7"/>
    <w:rsid w:val="00A51C54"/>
    <w:rsid w:val="00A52F2C"/>
    <w:rsid w:val="00A534A9"/>
    <w:rsid w:val="00A54D33"/>
    <w:rsid w:val="00A563D2"/>
    <w:rsid w:val="00A608AE"/>
    <w:rsid w:val="00A60986"/>
    <w:rsid w:val="00A60FD0"/>
    <w:rsid w:val="00A614F8"/>
    <w:rsid w:val="00A64D5D"/>
    <w:rsid w:val="00A66264"/>
    <w:rsid w:val="00A676EF"/>
    <w:rsid w:val="00A70087"/>
    <w:rsid w:val="00A70272"/>
    <w:rsid w:val="00A70D2B"/>
    <w:rsid w:val="00A72E25"/>
    <w:rsid w:val="00A73AF2"/>
    <w:rsid w:val="00A75D02"/>
    <w:rsid w:val="00A7690B"/>
    <w:rsid w:val="00A76A9C"/>
    <w:rsid w:val="00A76C88"/>
    <w:rsid w:val="00A77F9C"/>
    <w:rsid w:val="00A812CB"/>
    <w:rsid w:val="00A82614"/>
    <w:rsid w:val="00A82752"/>
    <w:rsid w:val="00A82944"/>
    <w:rsid w:val="00A83F11"/>
    <w:rsid w:val="00A846B8"/>
    <w:rsid w:val="00A84722"/>
    <w:rsid w:val="00A84C9A"/>
    <w:rsid w:val="00A85700"/>
    <w:rsid w:val="00A8584E"/>
    <w:rsid w:val="00A86B89"/>
    <w:rsid w:val="00A86F23"/>
    <w:rsid w:val="00A87BDD"/>
    <w:rsid w:val="00A9047A"/>
    <w:rsid w:val="00A90710"/>
    <w:rsid w:val="00A90942"/>
    <w:rsid w:val="00A90AE9"/>
    <w:rsid w:val="00A9133A"/>
    <w:rsid w:val="00A923F6"/>
    <w:rsid w:val="00A92750"/>
    <w:rsid w:val="00A92FFF"/>
    <w:rsid w:val="00A945B2"/>
    <w:rsid w:val="00A95C1D"/>
    <w:rsid w:val="00A968C1"/>
    <w:rsid w:val="00A96EE4"/>
    <w:rsid w:val="00A96FBD"/>
    <w:rsid w:val="00A978FD"/>
    <w:rsid w:val="00AA0B75"/>
    <w:rsid w:val="00AA0C0B"/>
    <w:rsid w:val="00AA0DD5"/>
    <w:rsid w:val="00AA3301"/>
    <w:rsid w:val="00AA3734"/>
    <w:rsid w:val="00AA3894"/>
    <w:rsid w:val="00AA5954"/>
    <w:rsid w:val="00AA6CE0"/>
    <w:rsid w:val="00AB251C"/>
    <w:rsid w:val="00AB2E0E"/>
    <w:rsid w:val="00AB5832"/>
    <w:rsid w:val="00AB5DA9"/>
    <w:rsid w:val="00AC1167"/>
    <w:rsid w:val="00AC1992"/>
    <w:rsid w:val="00AC30B4"/>
    <w:rsid w:val="00AC359E"/>
    <w:rsid w:val="00AC4AC0"/>
    <w:rsid w:val="00AC6467"/>
    <w:rsid w:val="00AC71C1"/>
    <w:rsid w:val="00AD001F"/>
    <w:rsid w:val="00AD065D"/>
    <w:rsid w:val="00AD4EF0"/>
    <w:rsid w:val="00AD56E2"/>
    <w:rsid w:val="00AD573E"/>
    <w:rsid w:val="00AD5E79"/>
    <w:rsid w:val="00AD64CE"/>
    <w:rsid w:val="00AD7516"/>
    <w:rsid w:val="00AD76B4"/>
    <w:rsid w:val="00AD7818"/>
    <w:rsid w:val="00AD7999"/>
    <w:rsid w:val="00AE01FA"/>
    <w:rsid w:val="00AE0F46"/>
    <w:rsid w:val="00AE1088"/>
    <w:rsid w:val="00AE1E87"/>
    <w:rsid w:val="00AE28BB"/>
    <w:rsid w:val="00AE2FCD"/>
    <w:rsid w:val="00AE47DE"/>
    <w:rsid w:val="00AE4A22"/>
    <w:rsid w:val="00AE593E"/>
    <w:rsid w:val="00AE61CA"/>
    <w:rsid w:val="00AE61E0"/>
    <w:rsid w:val="00AE6311"/>
    <w:rsid w:val="00AE7DFB"/>
    <w:rsid w:val="00AE7F8A"/>
    <w:rsid w:val="00AF13EB"/>
    <w:rsid w:val="00AF1432"/>
    <w:rsid w:val="00AF1AAA"/>
    <w:rsid w:val="00AF1ED3"/>
    <w:rsid w:val="00AF1EF1"/>
    <w:rsid w:val="00AF1FA5"/>
    <w:rsid w:val="00AF3B59"/>
    <w:rsid w:val="00AF5955"/>
    <w:rsid w:val="00AF5D88"/>
    <w:rsid w:val="00AF6245"/>
    <w:rsid w:val="00AF78AE"/>
    <w:rsid w:val="00AF7AA6"/>
    <w:rsid w:val="00AF7E61"/>
    <w:rsid w:val="00AF7ED2"/>
    <w:rsid w:val="00B005CC"/>
    <w:rsid w:val="00B00CC3"/>
    <w:rsid w:val="00B00D06"/>
    <w:rsid w:val="00B0116B"/>
    <w:rsid w:val="00B0126F"/>
    <w:rsid w:val="00B01456"/>
    <w:rsid w:val="00B03709"/>
    <w:rsid w:val="00B03D7B"/>
    <w:rsid w:val="00B0413E"/>
    <w:rsid w:val="00B0528E"/>
    <w:rsid w:val="00B052D6"/>
    <w:rsid w:val="00B06578"/>
    <w:rsid w:val="00B0676F"/>
    <w:rsid w:val="00B069EB"/>
    <w:rsid w:val="00B069FE"/>
    <w:rsid w:val="00B07D53"/>
    <w:rsid w:val="00B10524"/>
    <w:rsid w:val="00B106C2"/>
    <w:rsid w:val="00B11B22"/>
    <w:rsid w:val="00B11CD2"/>
    <w:rsid w:val="00B12A4A"/>
    <w:rsid w:val="00B145EC"/>
    <w:rsid w:val="00B156EE"/>
    <w:rsid w:val="00B16136"/>
    <w:rsid w:val="00B17AEB"/>
    <w:rsid w:val="00B20497"/>
    <w:rsid w:val="00B21123"/>
    <w:rsid w:val="00B217DB"/>
    <w:rsid w:val="00B21CB0"/>
    <w:rsid w:val="00B2264C"/>
    <w:rsid w:val="00B23290"/>
    <w:rsid w:val="00B246E4"/>
    <w:rsid w:val="00B2627D"/>
    <w:rsid w:val="00B266D5"/>
    <w:rsid w:val="00B32E28"/>
    <w:rsid w:val="00B32EA8"/>
    <w:rsid w:val="00B352F4"/>
    <w:rsid w:val="00B368CC"/>
    <w:rsid w:val="00B36A13"/>
    <w:rsid w:val="00B3735F"/>
    <w:rsid w:val="00B37A9A"/>
    <w:rsid w:val="00B37B45"/>
    <w:rsid w:val="00B401F9"/>
    <w:rsid w:val="00B405B5"/>
    <w:rsid w:val="00B40C81"/>
    <w:rsid w:val="00B40CF3"/>
    <w:rsid w:val="00B41E53"/>
    <w:rsid w:val="00B420EC"/>
    <w:rsid w:val="00B42B0D"/>
    <w:rsid w:val="00B43CA9"/>
    <w:rsid w:val="00B43DF6"/>
    <w:rsid w:val="00B43F46"/>
    <w:rsid w:val="00B45B2D"/>
    <w:rsid w:val="00B46E1F"/>
    <w:rsid w:val="00B471E0"/>
    <w:rsid w:val="00B479B0"/>
    <w:rsid w:val="00B47CEF"/>
    <w:rsid w:val="00B500C9"/>
    <w:rsid w:val="00B5045C"/>
    <w:rsid w:val="00B507DF"/>
    <w:rsid w:val="00B50A87"/>
    <w:rsid w:val="00B50AE0"/>
    <w:rsid w:val="00B50C6F"/>
    <w:rsid w:val="00B515ED"/>
    <w:rsid w:val="00B52209"/>
    <w:rsid w:val="00B52558"/>
    <w:rsid w:val="00B52A49"/>
    <w:rsid w:val="00B53228"/>
    <w:rsid w:val="00B546BC"/>
    <w:rsid w:val="00B56114"/>
    <w:rsid w:val="00B60E69"/>
    <w:rsid w:val="00B6215E"/>
    <w:rsid w:val="00B6226A"/>
    <w:rsid w:val="00B628CD"/>
    <w:rsid w:val="00B63D53"/>
    <w:rsid w:val="00B64701"/>
    <w:rsid w:val="00B65CDB"/>
    <w:rsid w:val="00B6636D"/>
    <w:rsid w:val="00B664D8"/>
    <w:rsid w:val="00B66956"/>
    <w:rsid w:val="00B66EDA"/>
    <w:rsid w:val="00B672A4"/>
    <w:rsid w:val="00B67FB0"/>
    <w:rsid w:val="00B7034D"/>
    <w:rsid w:val="00B706A3"/>
    <w:rsid w:val="00B710E8"/>
    <w:rsid w:val="00B7156B"/>
    <w:rsid w:val="00B7175E"/>
    <w:rsid w:val="00B71E4B"/>
    <w:rsid w:val="00B72F70"/>
    <w:rsid w:val="00B7336F"/>
    <w:rsid w:val="00B73740"/>
    <w:rsid w:val="00B73778"/>
    <w:rsid w:val="00B7650D"/>
    <w:rsid w:val="00B766AA"/>
    <w:rsid w:val="00B83762"/>
    <w:rsid w:val="00B83DFF"/>
    <w:rsid w:val="00B84100"/>
    <w:rsid w:val="00B84B18"/>
    <w:rsid w:val="00B85346"/>
    <w:rsid w:val="00B862B8"/>
    <w:rsid w:val="00B86CE0"/>
    <w:rsid w:val="00B87D7C"/>
    <w:rsid w:val="00B91413"/>
    <w:rsid w:val="00B923D6"/>
    <w:rsid w:val="00B93BE6"/>
    <w:rsid w:val="00B96081"/>
    <w:rsid w:val="00BA264D"/>
    <w:rsid w:val="00BA2682"/>
    <w:rsid w:val="00BA3DE2"/>
    <w:rsid w:val="00BA5637"/>
    <w:rsid w:val="00BA7480"/>
    <w:rsid w:val="00BA7C7D"/>
    <w:rsid w:val="00BB08F3"/>
    <w:rsid w:val="00BB0FD4"/>
    <w:rsid w:val="00BB1C3D"/>
    <w:rsid w:val="00BB2128"/>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7B6"/>
    <w:rsid w:val="00BC711D"/>
    <w:rsid w:val="00BD0219"/>
    <w:rsid w:val="00BD10B2"/>
    <w:rsid w:val="00BD1A8A"/>
    <w:rsid w:val="00BD2DA6"/>
    <w:rsid w:val="00BD3436"/>
    <w:rsid w:val="00BD649A"/>
    <w:rsid w:val="00BD7AB5"/>
    <w:rsid w:val="00BE0175"/>
    <w:rsid w:val="00BE09BA"/>
    <w:rsid w:val="00BE0EF8"/>
    <w:rsid w:val="00BE1DC2"/>
    <w:rsid w:val="00BE38D4"/>
    <w:rsid w:val="00BE3BE7"/>
    <w:rsid w:val="00BE3FD6"/>
    <w:rsid w:val="00BE424C"/>
    <w:rsid w:val="00BE5FC9"/>
    <w:rsid w:val="00BE605E"/>
    <w:rsid w:val="00BE6313"/>
    <w:rsid w:val="00BE65A2"/>
    <w:rsid w:val="00BE7450"/>
    <w:rsid w:val="00BE7850"/>
    <w:rsid w:val="00BF00AD"/>
    <w:rsid w:val="00BF00B2"/>
    <w:rsid w:val="00BF0934"/>
    <w:rsid w:val="00BF1508"/>
    <w:rsid w:val="00BF3E5E"/>
    <w:rsid w:val="00BF44DE"/>
    <w:rsid w:val="00BF470E"/>
    <w:rsid w:val="00BF4A64"/>
    <w:rsid w:val="00BF5637"/>
    <w:rsid w:val="00BF730D"/>
    <w:rsid w:val="00BF7926"/>
    <w:rsid w:val="00C008B5"/>
    <w:rsid w:val="00C009F9"/>
    <w:rsid w:val="00C0188B"/>
    <w:rsid w:val="00C018C3"/>
    <w:rsid w:val="00C01FC8"/>
    <w:rsid w:val="00C029C0"/>
    <w:rsid w:val="00C0468B"/>
    <w:rsid w:val="00C046CA"/>
    <w:rsid w:val="00C050FF"/>
    <w:rsid w:val="00C06792"/>
    <w:rsid w:val="00C069E6"/>
    <w:rsid w:val="00C115DD"/>
    <w:rsid w:val="00C12A54"/>
    <w:rsid w:val="00C1414C"/>
    <w:rsid w:val="00C17988"/>
    <w:rsid w:val="00C20C04"/>
    <w:rsid w:val="00C21FD1"/>
    <w:rsid w:val="00C22FBD"/>
    <w:rsid w:val="00C23DB6"/>
    <w:rsid w:val="00C242D0"/>
    <w:rsid w:val="00C24943"/>
    <w:rsid w:val="00C264FF"/>
    <w:rsid w:val="00C266EA"/>
    <w:rsid w:val="00C30B73"/>
    <w:rsid w:val="00C30E1D"/>
    <w:rsid w:val="00C31D8A"/>
    <w:rsid w:val="00C32748"/>
    <w:rsid w:val="00C328AB"/>
    <w:rsid w:val="00C32CA4"/>
    <w:rsid w:val="00C33002"/>
    <w:rsid w:val="00C34216"/>
    <w:rsid w:val="00C344A6"/>
    <w:rsid w:val="00C3475D"/>
    <w:rsid w:val="00C35012"/>
    <w:rsid w:val="00C35346"/>
    <w:rsid w:val="00C354D0"/>
    <w:rsid w:val="00C35B00"/>
    <w:rsid w:val="00C3794A"/>
    <w:rsid w:val="00C4193D"/>
    <w:rsid w:val="00C41C6C"/>
    <w:rsid w:val="00C437F1"/>
    <w:rsid w:val="00C43876"/>
    <w:rsid w:val="00C449AA"/>
    <w:rsid w:val="00C457C6"/>
    <w:rsid w:val="00C46122"/>
    <w:rsid w:val="00C46D5B"/>
    <w:rsid w:val="00C50900"/>
    <w:rsid w:val="00C51367"/>
    <w:rsid w:val="00C5178A"/>
    <w:rsid w:val="00C51E48"/>
    <w:rsid w:val="00C53920"/>
    <w:rsid w:val="00C552E0"/>
    <w:rsid w:val="00C55A5A"/>
    <w:rsid w:val="00C55A5E"/>
    <w:rsid w:val="00C57F3E"/>
    <w:rsid w:val="00C6194C"/>
    <w:rsid w:val="00C61ABA"/>
    <w:rsid w:val="00C630D1"/>
    <w:rsid w:val="00C63433"/>
    <w:rsid w:val="00C6386D"/>
    <w:rsid w:val="00C6669B"/>
    <w:rsid w:val="00C66E2F"/>
    <w:rsid w:val="00C714B1"/>
    <w:rsid w:val="00C738E4"/>
    <w:rsid w:val="00C73EFA"/>
    <w:rsid w:val="00C772C1"/>
    <w:rsid w:val="00C806B5"/>
    <w:rsid w:val="00C82393"/>
    <w:rsid w:val="00C825C3"/>
    <w:rsid w:val="00C829DA"/>
    <w:rsid w:val="00C82F7B"/>
    <w:rsid w:val="00C8483D"/>
    <w:rsid w:val="00C849F3"/>
    <w:rsid w:val="00C84C5E"/>
    <w:rsid w:val="00C85414"/>
    <w:rsid w:val="00C8562F"/>
    <w:rsid w:val="00C85D2E"/>
    <w:rsid w:val="00C909F5"/>
    <w:rsid w:val="00C91CE2"/>
    <w:rsid w:val="00C92E0C"/>
    <w:rsid w:val="00C92FAD"/>
    <w:rsid w:val="00C9521E"/>
    <w:rsid w:val="00C956FD"/>
    <w:rsid w:val="00C975BF"/>
    <w:rsid w:val="00C975FE"/>
    <w:rsid w:val="00C97A6D"/>
    <w:rsid w:val="00C97EC6"/>
    <w:rsid w:val="00CA10C3"/>
    <w:rsid w:val="00CA2000"/>
    <w:rsid w:val="00CA4215"/>
    <w:rsid w:val="00CA4D73"/>
    <w:rsid w:val="00CA4D8C"/>
    <w:rsid w:val="00CA4E30"/>
    <w:rsid w:val="00CA5411"/>
    <w:rsid w:val="00CA7C42"/>
    <w:rsid w:val="00CB2106"/>
    <w:rsid w:val="00CB3BF5"/>
    <w:rsid w:val="00CB46E3"/>
    <w:rsid w:val="00CB4DA0"/>
    <w:rsid w:val="00CB4EB3"/>
    <w:rsid w:val="00CB5FB6"/>
    <w:rsid w:val="00CC0C6E"/>
    <w:rsid w:val="00CC12EE"/>
    <w:rsid w:val="00CC133F"/>
    <w:rsid w:val="00CC1EAD"/>
    <w:rsid w:val="00CC1F87"/>
    <w:rsid w:val="00CC23D0"/>
    <w:rsid w:val="00CC5401"/>
    <w:rsid w:val="00CC5EDA"/>
    <w:rsid w:val="00CC7B9A"/>
    <w:rsid w:val="00CD113A"/>
    <w:rsid w:val="00CD205A"/>
    <w:rsid w:val="00CD21AB"/>
    <w:rsid w:val="00CD46DB"/>
    <w:rsid w:val="00CD4ACC"/>
    <w:rsid w:val="00CD564A"/>
    <w:rsid w:val="00CD6583"/>
    <w:rsid w:val="00CD6AA4"/>
    <w:rsid w:val="00CD6FFE"/>
    <w:rsid w:val="00CD7281"/>
    <w:rsid w:val="00CE0779"/>
    <w:rsid w:val="00CE15D0"/>
    <w:rsid w:val="00CE2631"/>
    <w:rsid w:val="00CE3091"/>
    <w:rsid w:val="00CE30D3"/>
    <w:rsid w:val="00CE33C6"/>
    <w:rsid w:val="00CE3EF3"/>
    <w:rsid w:val="00CE62B9"/>
    <w:rsid w:val="00CE7D04"/>
    <w:rsid w:val="00CF05BF"/>
    <w:rsid w:val="00CF08D0"/>
    <w:rsid w:val="00CF108C"/>
    <w:rsid w:val="00CF124C"/>
    <w:rsid w:val="00CF1468"/>
    <w:rsid w:val="00CF1926"/>
    <w:rsid w:val="00CF1FB7"/>
    <w:rsid w:val="00CF369D"/>
    <w:rsid w:val="00CF5441"/>
    <w:rsid w:val="00CF73B2"/>
    <w:rsid w:val="00CF7785"/>
    <w:rsid w:val="00CF7ED8"/>
    <w:rsid w:val="00D015C7"/>
    <w:rsid w:val="00D01813"/>
    <w:rsid w:val="00D04252"/>
    <w:rsid w:val="00D04BC7"/>
    <w:rsid w:val="00D04E1B"/>
    <w:rsid w:val="00D0599B"/>
    <w:rsid w:val="00D059E1"/>
    <w:rsid w:val="00D070E7"/>
    <w:rsid w:val="00D11318"/>
    <w:rsid w:val="00D12E50"/>
    <w:rsid w:val="00D12EB0"/>
    <w:rsid w:val="00D1347F"/>
    <w:rsid w:val="00D13663"/>
    <w:rsid w:val="00D14ECE"/>
    <w:rsid w:val="00D163F1"/>
    <w:rsid w:val="00D1653D"/>
    <w:rsid w:val="00D16B91"/>
    <w:rsid w:val="00D17C05"/>
    <w:rsid w:val="00D206FE"/>
    <w:rsid w:val="00D20DFD"/>
    <w:rsid w:val="00D22DFB"/>
    <w:rsid w:val="00D23CED"/>
    <w:rsid w:val="00D244FA"/>
    <w:rsid w:val="00D24EFA"/>
    <w:rsid w:val="00D2625B"/>
    <w:rsid w:val="00D27268"/>
    <w:rsid w:val="00D304B3"/>
    <w:rsid w:val="00D31DB3"/>
    <w:rsid w:val="00D32559"/>
    <w:rsid w:val="00D339E7"/>
    <w:rsid w:val="00D37336"/>
    <w:rsid w:val="00D37F00"/>
    <w:rsid w:val="00D416B5"/>
    <w:rsid w:val="00D42870"/>
    <w:rsid w:val="00D42993"/>
    <w:rsid w:val="00D4469C"/>
    <w:rsid w:val="00D45241"/>
    <w:rsid w:val="00D45E54"/>
    <w:rsid w:val="00D4641D"/>
    <w:rsid w:val="00D4678A"/>
    <w:rsid w:val="00D47ED6"/>
    <w:rsid w:val="00D50177"/>
    <w:rsid w:val="00D505EA"/>
    <w:rsid w:val="00D50D1B"/>
    <w:rsid w:val="00D5141E"/>
    <w:rsid w:val="00D52432"/>
    <w:rsid w:val="00D52C38"/>
    <w:rsid w:val="00D52DD6"/>
    <w:rsid w:val="00D53BD4"/>
    <w:rsid w:val="00D543A8"/>
    <w:rsid w:val="00D544A8"/>
    <w:rsid w:val="00D554C9"/>
    <w:rsid w:val="00D560E1"/>
    <w:rsid w:val="00D56144"/>
    <w:rsid w:val="00D577D0"/>
    <w:rsid w:val="00D6219E"/>
    <w:rsid w:val="00D6434F"/>
    <w:rsid w:val="00D66840"/>
    <w:rsid w:val="00D66D0F"/>
    <w:rsid w:val="00D709DA"/>
    <w:rsid w:val="00D70D7F"/>
    <w:rsid w:val="00D71AE8"/>
    <w:rsid w:val="00D72E12"/>
    <w:rsid w:val="00D7349E"/>
    <w:rsid w:val="00D74EE2"/>
    <w:rsid w:val="00D765CB"/>
    <w:rsid w:val="00D77124"/>
    <w:rsid w:val="00D77190"/>
    <w:rsid w:val="00D77376"/>
    <w:rsid w:val="00D80E69"/>
    <w:rsid w:val="00D82858"/>
    <w:rsid w:val="00D82F45"/>
    <w:rsid w:val="00D83DF3"/>
    <w:rsid w:val="00D8467C"/>
    <w:rsid w:val="00D84B1B"/>
    <w:rsid w:val="00D856F1"/>
    <w:rsid w:val="00D877C8"/>
    <w:rsid w:val="00D87FA1"/>
    <w:rsid w:val="00D87FBF"/>
    <w:rsid w:val="00D9052D"/>
    <w:rsid w:val="00D91DCD"/>
    <w:rsid w:val="00D91F2F"/>
    <w:rsid w:val="00D92783"/>
    <w:rsid w:val="00D92841"/>
    <w:rsid w:val="00D94426"/>
    <w:rsid w:val="00D961A9"/>
    <w:rsid w:val="00D969F0"/>
    <w:rsid w:val="00D97615"/>
    <w:rsid w:val="00DA11DE"/>
    <w:rsid w:val="00DA33AC"/>
    <w:rsid w:val="00DA39FB"/>
    <w:rsid w:val="00DA4390"/>
    <w:rsid w:val="00DA4680"/>
    <w:rsid w:val="00DA5F90"/>
    <w:rsid w:val="00DA62B2"/>
    <w:rsid w:val="00DA68A5"/>
    <w:rsid w:val="00DA6C42"/>
    <w:rsid w:val="00DA7F99"/>
    <w:rsid w:val="00DB043F"/>
    <w:rsid w:val="00DB06AA"/>
    <w:rsid w:val="00DB16B2"/>
    <w:rsid w:val="00DB3B41"/>
    <w:rsid w:val="00DB4847"/>
    <w:rsid w:val="00DB5050"/>
    <w:rsid w:val="00DB64AA"/>
    <w:rsid w:val="00DB6D5B"/>
    <w:rsid w:val="00DB75BA"/>
    <w:rsid w:val="00DC0875"/>
    <w:rsid w:val="00DC0D99"/>
    <w:rsid w:val="00DC1FE8"/>
    <w:rsid w:val="00DC2A97"/>
    <w:rsid w:val="00DC2B99"/>
    <w:rsid w:val="00DC36C0"/>
    <w:rsid w:val="00DC3E29"/>
    <w:rsid w:val="00DC3E65"/>
    <w:rsid w:val="00DC44E6"/>
    <w:rsid w:val="00DC5415"/>
    <w:rsid w:val="00DC5584"/>
    <w:rsid w:val="00DC5617"/>
    <w:rsid w:val="00DC7419"/>
    <w:rsid w:val="00DD0CDB"/>
    <w:rsid w:val="00DD1C19"/>
    <w:rsid w:val="00DD2437"/>
    <w:rsid w:val="00DD632D"/>
    <w:rsid w:val="00DD6403"/>
    <w:rsid w:val="00DD7D59"/>
    <w:rsid w:val="00DE08FC"/>
    <w:rsid w:val="00DE2B6F"/>
    <w:rsid w:val="00DE3494"/>
    <w:rsid w:val="00DF16F2"/>
    <w:rsid w:val="00DF39E2"/>
    <w:rsid w:val="00DF4066"/>
    <w:rsid w:val="00DF4130"/>
    <w:rsid w:val="00DF530A"/>
    <w:rsid w:val="00DF639F"/>
    <w:rsid w:val="00DF7ECE"/>
    <w:rsid w:val="00E00789"/>
    <w:rsid w:val="00E01360"/>
    <w:rsid w:val="00E0183D"/>
    <w:rsid w:val="00E0384A"/>
    <w:rsid w:val="00E03FA1"/>
    <w:rsid w:val="00E04AB7"/>
    <w:rsid w:val="00E055C3"/>
    <w:rsid w:val="00E07283"/>
    <w:rsid w:val="00E10336"/>
    <w:rsid w:val="00E1073D"/>
    <w:rsid w:val="00E10A2E"/>
    <w:rsid w:val="00E120A2"/>
    <w:rsid w:val="00E142D2"/>
    <w:rsid w:val="00E1562E"/>
    <w:rsid w:val="00E16CE9"/>
    <w:rsid w:val="00E16E16"/>
    <w:rsid w:val="00E1713E"/>
    <w:rsid w:val="00E17455"/>
    <w:rsid w:val="00E22059"/>
    <w:rsid w:val="00E222DB"/>
    <w:rsid w:val="00E226A5"/>
    <w:rsid w:val="00E230BD"/>
    <w:rsid w:val="00E23F4C"/>
    <w:rsid w:val="00E24B77"/>
    <w:rsid w:val="00E258E8"/>
    <w:rsid w:val="00E268B6"/>
    <w:rsid w:val="00E2710F"/>
    <w:rsid w:val="00E279EE"/>
    <w:rsid w:val="00E305AE"/>
    <w:rsid w:val="00E30AB4"/>
    <w:rsid w:val="00E31144"/>
    <w:rsid w:val="00E31CAB"/>
    <w:rsid w:val="00E31DDF"/>
    <w:rsid w:val="00E31E8B"/>
    <w:rsid w:val="00E32DCC"/>
    <w:rsid w:val="00E330FA"/>
    <w:rsid w:val="00E33591"/>
    <w:rsid w:val="00E33B34"/>
    <w:rsid w:val="00E3498D"/>
    <w:rsid w:val="00E3639D"/>
    <w:rsid w:val="00E3700A"/>
    <w:rsid w:val="00E37D66"/>
    <w:rsid w:val="00E40BCE"/>
    <w:rsid w:val="00E40DDB"/>
    <w:rsid w:val="00E43599"/>
    <w:rsid w:val="00E43EA4"/>
    <w:rsid w:val="00E45E17"/>
    <w:rsid w:val="00E45EFE"/>
    <w:rsid w:val="00E46ACF"/>
    <w:rsid w:val="00E51351"/>
    <w:rsid w:val="00E52015"/>
    <w:rsid w:val="00E5348E"/>
    <w:rsid w:val="00E537A2"/>
    <w:rsid w:val="00E5381F"/>
    <w:rsid w:val="00E545B1"/>
    <w:rsid w:val="00E5472D"/>
    <w:rsid w:val="00E5554B"/>
    <w:rsid w:val="00E559F3"/>
    <w:rsid w:val="00E56407"/>
    <w:rsid w:val="00E57E3D"/>
    <w:rsid w:val="00E600FA"/>
    <w:rsid w:val="00E60A70"/>
    <w:rsid w:val="00E62258"/>
    <w:rsid w:val="00E6267F"/>
    <w:rsid w:val="00E633AF"/>
    <w:rsid w:val="00E635B7"/>
    <w:rsid w:val="00E637D0"/>
    <w:rsid w:val="00E64756"/>
    <w:rsid w:val="00E64CBE"/>
    <w:rsid w:val="00E679C3"/>
    <w:rsid w:val="00E70949"/>
    <w:rsid w:val="00E72E2A"/>
    <w:rsid w:val="00E7372B"/>
    <w:rsid w:val="00E739E7"/>
    <w:rsid w:val="00E73F8C"/>
    <w:rsid w:val="00E7404F"/>
    <w:rsid w:val="00E76BDA"/>
    <w:rsid w:val="00E77A6F"/>
    <w:rsid w:val="00E77ADE"/>
    <w:rsid w:val="00E77F0F"/>
    <w:rsid w:val="00E80076"/>
    <w:rsid w:val="00E80B85"/>
    <w:rsid w:val="00E818A0"/>
    <w:rsid w:val="00E81E59"/>
    <w:rsid w:val="00E828DB"/>
    <w:rsid w:val="00E82C86"/>
    <w:rsid w:val="00E83A7D"/>
    <w:rsid w:val="00E8441B"/>
    <w:rsid w:val="00E849E9"/>
    <w:rsid w:val="00E84B6F"/>
    <w:rsid w:val="00E85111"/>
    <w:rsid w:val="00E85BEA"/>
    <w:rsid w:val="00E86949"/>
    <w:rsid w:val="00E86A0D"/>
    <w:rsid w:val="00E86B7F"/>
    <w:rsid w:val="00E86EF5"/>
    <w:rsid w:val="00E87659"/>
    <w:rsid w:val="00E91EA4"/>
    <w:rsid w:val="00E920FC"/>
    <w:rsid w:val="00E9254E"/>
    <w:rsid w:val="00E9278B"/>
    <w:rsid w:val="00E932DA"/>
    <w:rsid w:val="00E94B8E"/>
    <w:rsid w:val="00E95E58"/>
    <w:rsid w:val="00E95FBC"/>
    <w:rsid w:val="00E960A9"/>
    <w:rsid w:val="00EA0641"/>
    <w:rsid w:val="00EA0D1C"/>
    <w:rsid w:val="00EA14FD"/>
    <w:rsid w:val="00EA1846"/>
    <w:rsid w:val="00EA2A7C"/>
    <w:rsid w:val="00EA33A0"/>
    <w:rsid w:val="00EA435A"/>
    <w:rsid w:val="00EA5EC1"/>
    <w:rsid w:val="00EA6300"/>
    <w:rsid w:val="00EA78CE"/>
    <w:rsid w:val="00EA7BB5"/>
    <w:rsid w:val="00EB1149"/>
    <w:rsid w:val="00EB1EB2"/>
    <w:rsid w:val="00EB4619"/>
    <w:rsid w:val="00EB4C95"/>
    <w:rsid w:val="00EB53A0"/>
    <w:rsid w:val="00EB647E"/>
    <w:rsid w:val="00EB68ED"/>
    <w:rsid w:val="00EB6AA0"/>
    <w:rsid w:val="00EC21F1"/>
    <w:rsid w:val="00EC2414"/>
    <w:rsid w:val="00EC2E97"/>
    <w:rsid w:val="00EC3309"/>
    <w:rsid w:val="00EC3677"/>
    <w:rsid w:val="00EC37E3"/>
    <w:rsid w:val="00EC3BDE"/>
    <w:rsid w:val="00EC3F9D"/>
    <w:rsid w:val="00EC5615"/>
    <w:rsid w:val="00EC6E4F"/>
    <w:rsid w:val="00ED04F9"/>
    <w:rsid w:val="00ED0C85"/>
    <w:rsid w:val="00ED1E97"/>
    <w:rsid w:val="00ED1FA9"/>
    <w:rsid w:val="00ED2173"/>
    <w:rsid w:val="00ED228C"/>
    <w:rsid w:val="00ED2480"/>
    <w:rsid w:val="00ED272E"/>
    <w:rsid w:val="00ED291C"/>
    <w:rsid w:val="00ED5267"/>
    <w:rsid w:val="00ED5FD7"/>
    <w:rsid w:val="00ED6C06"/>
    <w:rsid w:val="00ED71FB"/>
    <w:rsid w:val="00ED79FB"/>
    <w:rsid w:val="00EE0926"/>
    <w:rsid w:val="00EE2B0D"/>
    <w:rsid w:val="00EE3DFF"/>
    <w:rsid w:val="00EE5040"/>
    <w:rsid w:val="00EE53A1"/>
    <w:rsid w:val="00EE5B3B"/>
    <w:rsid w:val="00EE7AFA"/>
    <w:rsid w:val="00EF0970"/>
    <w:rsid w:val="00EF1C35"/>
    <w:rsid w:val="00EF25F5"/>
    <w:rsid w:val="00EF2D5A"/>
    <w:rsid w:val="00EF2EF4"/>
    <w:rsid w:val="00EF333E"/>
    <w:rsid w:val="00EF3642"/>
    <w:rsid w:val="00EF4168"/>
    <w:rsid w:val="00EF4FA4"/>
    <w:rsid w:val="00EF618A"/>
    <w:rsid w:val="00EF72D9"/>
    <w:rsid w:val="00F00804"/>
    <w:rsid w:val="00F00FC4"/>
    <w:rsid w:val="00F02EC6"/>
    <w:rsid w:val="00F03B91"/>
    <w:rsid w:val="00F0523E"/>
    <w:rsid w:val="00F0588F"/>
    <w:rsid w:val="00F05AF8"/>
    <w:rsid w:val="00F0657C"/>
    <w:rsid w:val="00F06D85"/>
    <w:rsid w:val="00F1374E"/>
    <w:rsid w:val="00F13AC7"/>
    <w:rsid w:val="00F14667"/>
    <w:rsid w:val="00F163A8"/>
    <w:rsid w:val="00F17EDB"/>
    <w:rsid w:val="00F203CD"/>
    <w:rsid w:val="00F20674"/>
    <w:rsid w:val="00F232D2"/>
    <w:rsid w:val="00F239F8"/>
    <w:rsid w:val="00F23BAC"/>
    <w:rsid w:val="00F247B0"/>
    <w:rsid w:val="00F24DFC"/>
    <w:rsid w:val="00F25FD4"/>
    <w:rsid w:val="00F26B5C"/>
    <w:rsid w:val="00F2734F"/>
    <w:rsid w:val="00F302B6"/>
    <w:rsid w:val="00F312CD"/>
    <w:rsid w:val="00F315CB"/>
    <w:rsid w:val="00F319E9"/>
    <w:rsid w:val="00F32A48"/>
    <w:rsid w:val="00F333AF"/>
    <w:rsid w:val="00F333FC"/>
    <w:rsid w:val="00F3394A"/>
    <w:rsid w:val="00F341E4"/>
    <w:rsid w:val="00F35EF7"/>
    <w:rsid w:val="00F35FF8"/>
    <w:rsid w:val="00F3611A"/>
    <w:rsid w:val="00F368C5"/>
    <w:rsid w:val="00F40012"/>
    <w:rsid w:val="00F40EE7"/>
    <w:rsid w:val="00F41811"/>
    <w:rsid w:val="00F429BD"/>
    <w:rsid w:val="00F44FEA"/>
    <w:rsid w:val="00F46F70"/>
    <w:rsid w:val="00F51957"/>
    <w:rsid w:val="00F52DAB"/>
    <w:rsid w:val="00F5393B"/>
    <w:rsid w:val="00F53C78"/>
    <w:rsid w:val="00F54E83"/>
    <w:rsid w:val="00F602A3"/>
    <w:rsid w:val="00F603ED"/>
    <w:rsid w:val="00F6167B"/>
    <w:rsid w:val="00F61E76"/>
    <w:rsid w:val="00F63332"/>
    <w:rsid w:val="00F64C68"/>
    <w:rsid w:val="00F65DAD"/>
    <w:rsid w:val="00F67C85"/>
    <w:rsid w:val="00F71612"/>
    <w:rsid w:val="00F724B2"/>
    <w:rsid w:val="00F72882"/>
    <w:rsid w:val="00F72FF9"/>
    <w:rsid w:val="00F755F7"/>
    <w:rsid w:val="00F7577A"/>
    <w:rsid w:val="00F75D6F"/>
    <w:rsid w:val="00F7645F"/>
    <w:rsid w:val="00F8126B"/>
    <w:rsid w:val="00F81D40"/>
    <w:rsid w:val="00F81EBF"/>
    <w:rsid w:val="00F8292F"/>
    <w:rsid w:val="00F836FC"/>
    <w:rsid w:val="00F8370D"/>
    <w:rsid w:val="00F83B52"/>
    <w:rsid w:val="00F85728"/>
    <w:rsid w:val="00F857C0"/>
    <w:rsid w:val="00F866E3"/>
    <w:rsid w:val="00F879E7"/>
    <w:rsid w:val="00F90107"/>
    <w:rsid w:val="00F903D1"/>
    <w:rsid w:val="00F918A8"/>
    <w:rsid w:val="00F95080"/>
    <w:rsid w:val="00F952EB"/>
    <w:rsid w:val="00F9599A"/>
    <w:rsid w:val="00F96474"/>
    <w:rsid w:val="00F971F3"/>
    <w:rsid w:val="00F97DC2"/>
    <w:rsid w:val="00F97E6D"/>
    <w:rsid w:val="00FA0168"/>
    <w:rsid w:val="00FA1C55"/>
    <w:rsid w:val="00FA496E"/>
    <w:rsid w:val="00FA5A65"/>
    <w:rsid w:val="00FA605F"/>
    <w:rsid w:val="00FA64FE"/>
    <w:rsid w:val="00FA6507"/>
    <w:rsid w:val="00FA6805"/>
    <w:rsid w:val="00FB12AD"/>
    <w:rsid w:val="00FB151F"/>
    <w:rsid w:val="00FB1CB4"/>
    <w:rsid w:val="00FB241C"/>
    <w:rsid w:val="00FB25E0"/>
    <w:rsid w:val="00FB2710"/>
    <w:rsid w:val="00FB2E07"/>
    <w:rsid w:val="00FB34E1"/>
    <w:rsid w:val="00FB38CE"/>
    <w:rsid w:val="00FB3A7B"/>
    <w:rsid w:val="00FB3B2C"/>
    <w:rsid w:val="00FB4038"/>
    <w:rsid w:val="00FB476B"/>
    <w:rsid w:val="00FC0703"/>
    <w:rsid w:val="00FC07BD"/>
    <w:rsid w:val="00FC342E"/>
    <w:rsid w:val="00FC43FD"/>
    <w:rsid w:val="00FC490A"/>
    <w:rsid w:val="00FC61DA"/>
    <w:rsid w:val="00FC63B1"/>
    <w:rsid w:val="00FC6943"/>
    <w:rsid w:val="00FC7291"/>
    <w:rsid w:val="00FC75A1"/>
    <w:rsid w:val="00FD2D76"/>
    <w:rsid w:val="00FD43B1"/>
    <w:rsid w:val="00FD4731"/>
    <w:rsid w:val="00FD5B20"/>
    <w:rsid w:val="00FD7E4E"/>
    <w:rsid w:val="00FE2438"/>
    <w:rsid w:val="00FE376A"/>
    <w:rsid w:val="00FE6B6F"/>
    <w:rsid w:val="00FF0842"/>
    <w:rsid w:val="00FF1172"/>
    <w:rsid w:val="00FF12A0"/>
    <w:rsid w:val="00FF1E3E"/>
    <w:rsid w:val="00FF232F"/>
    <w:rsid w:val="00FF4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styleId="ListNumber">
    <w:name w:val="List Number"/>
    <w:basedOn w:val="List"/>
    <w:rsid w:val="007E6D06"/>
    <w:pPr>
      <w:overflowPunct/>
      <w:autoSpaceDE/>
      <w:autoSpaceDN/>
      <w:adjustRightInd/>
      <w:spacing w:after="160" w:line="259" w:lineRule="auto"/>
      <w:ind w:left="568" w:hanging="284"/>
      <w:contextualSpacing w:val="0"/>
      <w:textAlignment w:val="auto"/>
    </w:pPr>
    <w:rPr>
      <w:rFonts w:asciiTheme="minorHAnsi" w:eastAsiaTheme="minorEastAsia" w:hAnsiTheme="minorHAnsi" w:cstheme="minorBidi"/>
      <w:sz w:val="22"/>
      <w:szCs w:val="22"/>
      <w:lang w:val="en-US" w:eastAsia="zh-CN"/>
    </w:rPr>
  </w:style>
  <w:style w:type="paragraph" w:styleId="List">
    <w:name w:val="List"/>
    <w:basedOn w:val="Normal"/>
    <w:uiPriority w:val="99"/>
    <w:semiHidden/>
    <w:unhideWhenUsed/>
    <w:rsid w:val="007E6D06"/>
    <w:pPr>
      <w:ind w:left="283" w:hanging="283"/>
      <w:contextualSpacing/>
    </w:pPr>
  </w:style>
  <w:style w:type="paragraph" w:customStyle="1" w:styleId="TAN">
    <w:name w:val="TAN"/>
    <w:basedOn w:val="TAL"/>
    <w:link w:val="TANChar"/>
    <w:qFormat/>
    <w:rsid w:val="0084364C"/>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84364C"/>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6904450">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81943905">
      <w:bodyDiv w:val="1"/>
      <w:marLeft w:val="0"/>
      <w:marRight w:val="0"/>
      <w:marTop w:val="0"/>
      <w:marBottom w:val="0"/>
      <w:divBdr>
        <w:top w:val="none" w:sz="0" w:space="0" w:color="auto"/>
        <w:left w:val="none" w:sz="0" w:space="0" w:color="auto"/>
        <w:bottom w:val="none" w:sz="0" w:space="0" w:color="auto"/>
        <w:right w:val="none" w:sz="0" w:space="0" w:color="auto"/>
      </w:divBdr>
      <w:divsChild>
        <w:div w:id="1931038683">
          <w:marLeft w:val="1699"/>
          <w:marRight w:val="0"/>
          <w:marTop w:val="120"/>
          <w:marBottom w:val="0"/>
          <w:divBdr>
            <w:top w:val="none" w:sz="0" w:space="0" w:color="auto"/>
            <w:left w:val="none" w:sz="0" w:space="0" w:color="auto"/>
            <w:bottom w:val="none" w:sz="0" w:space="0" w:color="auto"/>
            <w:right w:val="none" w:sz="0" w:space="0" w:color="auto"/>
          </w:divBdr>
        </w:div>
        <w:div w:id="600144348">
          <w:marLeft w:val="1987"/>
          <w:marRight w:val="0"/>
          <w:marTop w:val="100"/>
          <w:marBottom w:val="0"/>
          <w:divBdr>
            <w:top w:val="none" w:sz="0" w:space="0" w:color="auto"/>
            <w:left w:val="none" w:sz="0" w:space="0" w:color="auto"/>
            <w:bottom w:val="none" w:sz="0" w:space="0" w:color="auto"/>
            <w:right w:val="none" w:sz="0" w:space="0" w:color="auto"/>
          </w:divBdr>
        </w:div>
      </w:divsChild>
    </w:div>
    <w:div w:id="198009373">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20530170">
      <w:bodyDiv w:val="1"/>
      <w:marLeft w:val="0"/>
      <w:marRight w:val="0"/>
      <w:marTop w:val="0"/>
      <w:marBottom w:val="0"/>
      <w:divBdr>
        <w:top w:val="none" w:sz="0" w:space="0" w:color="auto"/>
        <w:left w:val="none" w:sz="0" w:space="0" w:color="auto"/>
        <w:bottom w:val="none" w:sz="0" w:space="0" w:color="auto"/>
        <w:right w:val="none" w:sz="0" w:space="0" w:color="auto"/>
      </w:divBdr>
      <w:divsChild>
        <w:div w:id="1353454713">
          <w:marLeft w:val="1267"/>
          <w:marRight w:val="0"/>
          <w:marTop w:val="180"/>
          <w:marBottom w:val="0"/>
          <w:divBdr>
            <w:top w:val="none" w:sz="0" w:space="0" w:color="auto"/>
            <w:left w:val="none" w:sz="0" w:space="0" w:color="auto"/>
            <w:bottom w:val="none" w:sz="0" w:space="0" w:color="auto"/>
            <w:right w:val="none" w:sz="0" w:space="0" w:color="auto"/>
          </w:divBdr>
        </w:div>
        <w:div w:id="680546349">
          <w:marLeft w:val="1699"/>
          <w:marRight w:val="0"/>
          <w:marTop w:val="120"/>
          <w:marBottom w:val="0"/>
          <w:divBdr>
            <w:top w:val="none" w:sz="0" w:space="0" w:color="auto"/>
            <w:left w:val="none" w:sz="0" w:space="0" w:color="auto"/>
            <w:bottom w:val="none" w:sz="0" w:space="0" w:color="auto"/>
            <w:right w:val="none" w:sz="0" w:space="0" w:color="auto"/>
          </w:divBdr>
        </w:div>
        <w:div w:id="325480600">
          <w:marLeft w:val="1699"/>
          <w:marRight w:val="0"/>
          <w:marTop w:val="120"/>
          <w:marBottom w:val="0"/>
          <w:divBdr>
            <w:top w:val="none" w:sz="0" w:space="0" w:color="auto"/>
            <w:left w:val="none" w:sz="0" w:space="0" w:color="auto"/>
            <w:bottom w:val="none" w:sz="0" w:space="0" w:color="auto"/>
            <w:right w:val="none" w:sz="0" w:space="0" w:color="auto"/>
          </w:divBdr>
        </w:div>
        <w:div w:id="693502433">
          <w:marLeft w:val="1699"/>
          <w:marRight w:val="0"/>
          <w:marTop w:val="12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00695841">
      <w:bodyDiv w:val="1"/>
      <w:marLeft w:val="0"/>
      <w:marRight w:val="0"/>
      <w:marTop w:val="0"/>
      <w:marBottom w:val="0"/>
      <w:divBdr>
        <w:top w:val="none" w:sz="0" w:space="0" w:color="auto"/>
        <w:left w:val="none" w:sz="0" w:space="0" w:color="auto"/>
        <w:bottom w:val="none" w:sz="0" w:space="0" w:color="auto"/>
        <w:right w:val="none" w:sz="0" w:space="0" w:color="auto"/>
      </w:divBdr>
    </w:div>
    <w:div w:id="308830057">
      <w:bodyDiv w:val="1"/>
      <w:marLeft w:val="0"/>
      <w:marRight w:val="0"/>
      <w:marTop w:val="0"/>
      <w:marBottom w:val="0"/>
      <w:divBdr>
        <w:top w:val="none" w:sz="0" w:space="0" w:color="auto"/>
        <w:left w:val="none" w:sz="0" w:space="0" w:color="auto"/>
        <w:bottom w:val="none" w:sz="0" w:space="0" w:color="auto"/>
        <w:right w:val="none" w:sz="0" w:space="0" w:color="auto"/>
      </w:divBdr>
      <w:divsChild>
        <w:div w:id="1334648325">
          <w:marLeft w:val="547"/>
          <w:marRight w:val="0"/>
          <w:marTop w:val="106"/>
          <w:marBottom w:val="0"/>
          <w:divBdr>
            <w:top w:val="none" w:sz="0" w:space="0" w:color="auto"/>
            <w:left w:val="none" w:sz="0" w:space="0" w:color="auto"/>
            <w:bottom w:val="none" w:sz="0" w:space="0" w:color="auto"/>
            <w:right w:val="none" w:sz="0" w:space="0" w:color="auto"/>
          </w:divBdr>
        </w:div>
        <w:div w:id="109055008">
          <w:marLeft w:val="1166"/>
          <w:marRight w:val="0"/>
          <w:marTop w:val="96"/>
          <w:marBottom w:val="0"/>
          <w:divBdr>
            <w:top w:val="none" w:sz="0" w:space="0" w:color="auto"/>
            <w:left w:val="none" w:sz="0" w:space="0" w:color="auto"/>
            <w:bottom w:val="none" w:sz="0" w:space="0" w:color="auto"/>
            <w:right w:val="none" w:sz="0" w:space="0" w:color="auto"/>
          </w:divBdr>
        </w:div>
        <w:div w:id="1378898407">
          <w:marLeft w:val="1800"/>
          <w:marRight w:val="0"/>
          <w:marTop w:val="82"/>
          <w:marBottom w:val="0"/>
          <w:divBdr>
            <w:top w:val="none" w:sz="0" w:space="0" w:color="auto"/>
            <w:left w:val="none" w:sz="0" w:space="0" w:color="auto"/>
            <w:bottom w:val="none" w:sz="0" w:space="0" w:color="auto"/>
            <w:right w:val="none" w:sz="0" w:space="0" w:color="auto"/>
          </w:divBdr>
        </w:div>
        <w:div w:id="1660574445">
          <w:marLeft w:val="1800"/>
          <w:marRight w:val="0"/>
          <w:marTop w:val="82"/>
          <w:marBottom w:val="0"/>
          <w:divBdr>
            <w:top w:val="none" w:sz="0" w:space="0" w:color="auto"/>
            <w:left w:val="none" w:sz="0" w:space="0" w:color="auto"/>
            <w:bottom w:val="none" w:sz="0" w:space="0" w:color="auto"/>
            <w:right w:val="none" w:sz="0" w:space="0" w:color="auto"/>
          </w:divBdr>
        </w:div>
        <w:div w:id="1801726195">
          <w:marLeft w:val="1800"/>
          <w:marRight w:val="0"/>
          <w:marTop w:val="82"/>
          <w:marBottom w:val="0"/>
          <w:divBdr>
            <w:top w:val="none" w:sz="0" w:space="0" w:color="auto"/>
            <w:left w:val="none" w:sz="0" w:space="0" w:color="auto"/>
            <w:bottom w:val="none" w:sz="0" w:space="0" w:color="auto"/>
            <w:right w:val="none" w:sz="0" w:space="0" w:color="auto"/>
          </w:divBdr>
        </w:div>
        <w:div w:id="1616787217">
          <w:marLeft w:val="1800"/>
          <w:marRight w:val="0"/>
          <w:marTop w:val="82"/>
          <w:marBottom w:val="0"/>
          <w:divBdr>
            <w:top w:val="none" w:sz="0" w:space="0" w:color="auto"/>
            <w:left w:val="none" w:sz="0" w:space="0" w:color="auto"/>
            <w:bottom w:val="none" w:sz="0" w:space="0" w:color="auto"/>
            <w:right w:val="none" w:sz="0" w:space="0" w:color="auto"/>
          </w:divBdr>
        </w:div>
        <w:div w:id="1753350703">
          <w:marLeft w:val="1800"/>
          <w:marRight w:val="0"/>
          <w:marTop w:val="82"/>
          <w:marBottom w:val="0"/>
          <w:divBdr>
            <w:top w:val="none" w:sz="0" w:space="0" w:color="auto"/>
            <w:left w:val="none" w:sz="0" w:space="0" w:color="auto"/>
            <w:bottom w:val="none" w:sz="0" w:space="0" w:color="auto"/>
            <w:right w:val="none" w:sz="0" w:space="0" w:color="auto"/>
          </w:divBdr>
        </w:div>
        <w:div w:id="1355617572">
          <w:marLeft w:val="547"/>
          <w:marRight w:val="0"/>
          <w:marTop w:val="106"/>
          <w:marBottom w:val="0"/>
          <w:divBdr>
            <w:top w:val="none" w:sz="0" w:space="0" w:color="auto"/>
            <w:left w:val="none" w:sz="0" w:space="0" w:color="auto"/>
            <w:bottom w:val="none" w:sz="0" w:space="0" w:color="auto"/>
            <w:right w:val="none" w:sz="0" w:space="0" w:color="auto"/>
          </w:divBdr>
        </w:div>
        <w:div w:id="709575247">
          <w:marLeft w:val="1166"/>
          <w:marRight w:val="0"/>
          <w:marTop w:val="96"/>
          <w:marBottom w:val="0"/>
          <w:divBdr>
            <w:top w:val="none" w:sz="0" w:space="0" w:color="auto"/>
            <w:left w:val="none" w:sz="0" w:space="0" w:color="auto"/>
            <w:bottom w:val="none" w:sz="0" w:space="0" w:color="auto"/>
            <w:right w:val="none" w:sz="0" w:space="0" w:color="auto"/>
          </w:divBdr>
        </w:div>
        <w:div w:id="793670404">
          <w:marLeft w:val="547"/>
          <w:marRight w:val="0"/>
          <w:marTop w:val="106"/>
          <w:marBottom w:val="0"/>
          <w:divBdr>
            <w:top w:val="none" w:sz="0" w:space="0" w:color="auto"/>
            <w:left w:val="none" w:sz="0" w:space="0" w:color="auto"/>
            <w:bottom w:val="none" w:sz="0" w:space="0" w:color="auto"/>
            <w:right w:val="none" w:sz="0" w:space="0" w:color="auto"/>
          </w:divBdr>
        </w:div>
        <w:div w:id="1458718895">
          <w:marLeft w:val="547"/>
          <w:marRight w:val="0"/>
          <w:marTop w:val="106"/>
          <w:marBottom w:val="0"/>
          <w:divBdr>
            <w:top w:val="none" w:sz="0" w:space="0" w:color="auto"/>
            <w:left w:val="none" w:sz="0" w:space="0" w:color="auto"/>
            <w:bottom w:val="none" w:sz="0" w:space="0" w:color="auto"/>
            <w:right w:val="none" w:sz="0" w:space="0" w:color="auto"/>
          </w:divBdr>
        </w:div>
        <w:div w:id="191648114">
          <w:marLeft w:val="547"/>
          <w:marRight w:val="0"/>
          <w:marTop w:val="106"/>
          <w:marBottom w:val="0"/>
          <w:divBdr>
            <w:top w:val="none" w:sz="0" w:space="0" w:color="auto"/>
            <w:left w:val="none" w:sz="0" w:space="0" w:color="auto"/>
            <w:bottom w:val="none" w:sz="0" w:space="0" w:color="auto"/>
            <w:right w:val="none" w:sz="0" w:space="0" w:color="auto"/>
          </w:divBdr>
        </w:div>
        <w:div w:id="1347749269">
          <w:marLeft w:val="1166"/>
          <w:marRight w:val="0"/>
          <w:marTop w:val="96"/>
          <w:marBottom w:val="0"/>
          <w:divBdr>
            <w:top w:val="none" w:sz="0" w:space="0" w:color="auto"/>
            <w:left w:val="none" w:sz="0" w:space="0" w:color="auto"/>
            <w:bottom w:val="none" w:sz="0" w:space="0" w:color="auto"/>
            <w:right w:val="none" w:sz="0" w:space="0" w:color="auto"/>
          </w:divBdr>
        </w:div>
        <w:div w:id="127283697">
          <w:marLeft w:val="1166"/>
          <w:marRight w:val="0"/>
          <w:marTop w:val="96"/>
          <w:marBottom w:val="0"/>
          <w:divBdr>
            <w:top w:val="none" w:sz="0" w:space="0" w:color="auto"/>
            <w:left w:val="none" w:sz="0" w:space="0" w:color="auto"/>
            <w:bottom w:val="none" w:sz="0" w:space="0" w:color="auto"/>
            <w:right w:val="none" w:sz="0" w:space="0" w:color="auto"/>
          </w:divBdr>
        </w:div>
      </w:divsChild>
    </w:div>
    <w:div w:id="311718218">
      <w:bodyDiv w:val="1"/>
      <w:marLeft w:val="0"/>
      <w:marRight w:val="0"/>
      <w:marTop w:val="0"/>
      <w:marBottom w:val="0"/>
      <w:divBdr>
        <w:top w:val="none" w:sz="0" w:space="0" w:color="auto"/>
        <w:left w:val="none" w:sz="0" w:space="0" w:color="auto"/>
        <w:bottom w:val="none" w:sz="0" w:space="0" w:color="auto"/>
        <w:right w:val="none" w:sz="0" w:space="0" w:color="auto"/>
      </w:divBdr>
    </w:div>
    <w:div w:id="321930732">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95903884">
      <w:bodyDiv w:val="1"/>
      <w:marLeft w:val="0"/>
      <w:marRight w:val="0"/>
      <w:marTop w:val="0"/>
      <w:marBottom w:val="0"/>
      <w:divBdr>
        <w:top w:val="none" w:sz="0" w:space="0" w:color="auto"/>
        <w:left w:val="none" w:sz="0" w:space="0" w:color="auto"/>
        <w:bottom w:val="none" w:sz="0" w:space="0" w:color="auto"/>
        <w:right w:val="none" w:sz="0" w:space="0" w:color="auto"/>
      </w:divBdr>
    </w:div>
    <w:div w:id="401292615">
      <w:bodyDiv w:val="1"/>
      <w:marLeft w:val="0"/>
      <w:marRight w:val="0"/>
      <w:marTop w:val="0"/>
      <w:marBottom w:val="0"/>
      <w:divBdr>
        <w:top w:val="none" w:sz="0" w:space="0" w:color="auto"/>
        <w:left w:val="none" w:sz="0" w:space="0" w:color="auto"/>
        <w:bottom w:val="none" w:sz="0" w:space="0" w:color="auto"/>
        <w:right w:val="none" w:sz="0" w:space="0" w:color="auto"/>
      </w:divBdr>
    </w:div>
    <w:div w:id="429391997">
      <w:bodyDiv w:val="1"/>
      <w:marLeft w:val="0"/>
      <w:marRight w:val="0"/>
      <w:marTop w:val="0"/>
      <w:marBottom w:val="0"/>
      <w:divBdr>
        <w:top w:val="none" w:sz="0" w:space="0" w:color="auto"/>
        <w:left w:val="none" w:sz="0" w:space="0" w:color="auto"/>
        <w:bottom w:val="none" w:sz="0" w:space="0" w:color="auto"/>
        <w:right w:val="none" w:sz="0" w:space="0" w:color="auto"/>
      </w:divBdr>
      <w:divsChild>
        <w:div w:id="1462335700">
          <w:marLeft w:val="1267"/>
          <w:marRight w:val="0"/>
          <w:marTop w:val="180"/>
          <w:marBottom w:val="0"/>
          <w:divBdr>
            <w:top w:val="none" w:sz="0" w:space="0" w:color="auto"/>
            <w:left w:val="none" w:sz="0" w:space="0" w:color="auto"/>
            <w:bottom w:val="none" w:sz="0" w:space="0" w:color="auto"/>
            <w:right w:val="none" w:sz="0" w:space="0" w:color="auto"/>
          </w:divBdr>
        </w:div>
      </w:divsChild>
    </w:div>
    <w:div w:id="432164531">
      <w:bodyDiv w:val="1"/>
      <w:marLeft w:val="0"/>
      <w:marRight w:val="0"/>
      <w:marTop w:val="0"/>
      <w:marBottom w:val="0"/>
      <w:divBdr>
        <w:top w:val="none" w:sz="0" w:space="0" w:color="auto"/>
        <w:left w:val="none" w:sz="0" w:space="0" w:color="auto"/>
        <w:bottom w:val="none" w:sz="0" w:space="0" w:color="auto"/>
        <w:right w:val="none" w:sz="0" w:space="0" w:color="auto"/>
      </w:divBdr>
      <w:divsChild>
        <w:div w:id="1189757154">
          <w:marLeft w:val="547"/>
          <w:marRight w:val="0"/>
          <w:marTop w:val="154"/>
          <w:marBottom w:val="0"/>
          <w:divBdr>
            <w:top w:val="none" w:sz="0" w:space="0" w:color="auto"/>
            <w:left w:val="none" w:sz="0" w:space="0" w:color="auto"/>
            <w:bottom w:val="none" w:sz="0" w:space="0" w:color="auto"/>
            <w:right w:val="none" w:sz="0" w:space="0" w:color="auto"/>
          </w:divBdr>
        </w:div>
        <w:div w:id="1226800113">
          <w:marLeft w:val="547"/>
          <w:marRight w:val="0"/>
          <w:marTop w:val="154"/>
          <w:marBottom w:val="0"/>
          <w:divBdr>
            <w:top w:val="none" w:sz="0" w:space="0" w:color="auto"/>
            <w:left w:val="none" w:sz="0" w:space="0" w:color="auto"/>
            <w:bottom w:val="none" w:sz="0" w:space="0" w:color="auto"/>
            <w:right w:val="none" w:sz="0" w:space="0" w:color="auto"/>
          </w:divBdr>
        </w:div>
        <w:div w:id="2087143198">
          <w:marLeft w:val="547"/>
          <w:marRight w:val="0"/>
          <w:marTop w:val="154"/>
          <w:marBottom w:val="0"/>
          <w:divBdr>
            <w:top w:val="none" w:sz="0" w:space="0" w:color="auto"/>
            <w:left w:val="none" w:sz="0" w:space="0" w:color="auto"/>
            <w:bottom w:val="none" w:sz="0" w:space="0" w:color="auto"/>
            <w:right w:val="none" w:sz="0" w:space="0" w:color="auto"/>
          </w:divBdr>
        </w:div>
        <w:div w:id="635722417">
          <w:marLeft w:val="547"/>
          <w:marRight w:val="0"/>
          <w:marTop w:val="154"/>
          <w:marBottom w:val="0"/>
          <w:divBdr>
            <w:top w:val="none" w:sz="0" w:space="0" w:color="auto"/>
            <w:left w:val="none" w:sz="0" w:space="0" w:color="auto"/>
            <w:bottom w:val="none" w:sz="0" w:space="0" w:color="auto"/>
            <w:right w:val="none" w:sz="0" w:space="0" w:color="auto"/>
          </w:divBdr>
        </w:div>
        <w:div w:id="1330210554">
          <w:marLeft w:val="547"/>
          <w:marRight w:val="0"/>
          <w:marTop w:val="154"/>
          <w:marBottom w:val="0"/>
          <w:divBdr>
            <w:top w:val="none" w:sz="0" w:space="0" w:color="auto"/>
            <w:left w:val="none" w:sz="0" w:space="0" w:color="auto"/>
            <w:bottom w:val="none" w:sz="0" w:space="0" w:color="auto"/>
            <w:right w:val="none" w:sz="0" w:space="0" w:color="auto"/>
          </w:divBdr>
        </w:div>
      </w:divsChild>
    </w:div>
    <w:div w:id="435054666">
      <w:bodyDiv w:val="1"/>
      <w:marLeft w:val="0"/>
      <w:marRight w:val="0"/>
      <w:marTop w:val="0"/>
      <w:marBottom w:val="0"/>
      <w:divBdr>
        <w:top w:val="none" w:sz="0" w:space="0" w:color="auto"/>
        <w:left w:val="none" w:sz="0" w:space="0" w:color="auto"/>
        <w:bottom w:val="none" w:sz="0" w:space="0" w:color="auto"/>
        <w:right w:val="none" w:sz="0" w:space="0" w:color="auto"/>
      </w:divBdr>
      <w:divsChild>
        <w:div w:id="2122725848">
          <w:marLeft w:val="1267"/>
          <w:marRight w:val="0"/>
          <w:marTop w:val="180"/>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96070965">
      <w:bodyDiv w:val="1"/>
      <w:marLeft w:val="0"/>
      <w:marRight w:val="0"/>
      <w:marTop w:val="0"/>
      <w:marBottom w:val="0"/>
      <w:divBdr>
        <w:top w:val="none" w:sz="0" w:space="0" w:color="auto"/>
        <w:left w:val="none" w:sz="0" w:space="0" w:color="auto"/>
        <w:bottom w:val="none" w:sz="0" w:space="0" w:color="auto"/>
        <w:right w:val="none" w:sz="0" w:space="0" w:color="auto"/>
      </w:divBdr>
    </w:div>
    <w:div w:id="502013499">
      <w:bodyDiv w:val="1"/>
      <w:marLeft w:val="0"/>
      <w:marRight w:val="0"/>
      <w:marTop w:val="0"/>
      <w:marBottom w:val="0"/>
      <w:divBdr>
        <w:top w:val="none" w:sz="0" w:space="0" w:color="auto"/>
        <w:left w:val="none" w:sz="0" w:space="0" w:color="auto"/>
        <w:bottom w:val="none" w:sz="0" w:space="0" w:color="auto"/>
        <w:right w:val="none" w:sz="0" w:space="0" w:color="auto"/>
      </w:divBdr>
      <w:divsChild>
        <w:div w:id="169180004">
          <w:marLeft w:val="547"/>
          <w:marRight w:val="0"/>
          <w:marTop w:val="154"/>
          <w:marBottom w:val="0"/>
          <w:divBdr>
            <w:top w:val="none" w:sz="0" w:space="0" w:color="auto"/>
            <w:left w:val="none" w:sz="0" w:space="0" w:color="auto"/>
            <w:bottom w:val="none" w:sz="0" w:space="0" w:color="auto"/>
            <w:right w:val="none" w:sz="0" w:space="0" w:color="auto"/>
          </w:divBdr>
        </w:div>
        <w:div w:id="363136341">
          <w:marLeft w:val="1166"/>
          <w:marRight w:val="0"/>
          <w:marTop w:val="134"/>
          <w:marBottom w:val="0"/>
          <w:divBdr>
            <w:top w:val="none" w:sz="0" w:space="0" w:color="auto"/>
            <w:left w:val="none" w:sz="0" w:space="0" w:color="auto"/>
            <w:bottom w:val="none" w:sz="0" w:space="0" w:color="auto"/>
            <w:right w:val="none" w:sz="0" w:space="0" w:color="auto"/>
          </w:divBdr>
        </w:div>
        <w:div w:id="1878738671">
          <w:marLeft w:val="1166"/>
          <w:marRight w:val="0"/>
          <w:marTop w:val="134"/>
          <w:marBottom w:val="0"/>
          <w:divBdr>
            <w:top w:val="none" w:sz="0" w:space="0" w:color="auto"/>
            <w:left w:val="none" w:sz="0" w:space="0" w:color="auto"/>
            <w:bottom w:val="none" w:sz="0" w:space="0" w:color="auto"/>
            <w:right w:val="none" w:sz="0" w:space="0" w:color="auto"/>
          </w:divBdr>
        </w:div>
        <w:div w:id="144586391">
          <w:marLeft w:val="1166"/>
          <w:marRight w:val="0"/>
          <w:marTop w:val="134"/>
          <w:marBottom w:val="0"/>
          <w:divBdr>
            <w:top w:val="none" w:sz="0" w:space="0" w:color="auto"/>
            <w:left w:val="none" w:sz="0" w:space="0" w:color="auto"/>
            <w:bottom w:val="none" w:sz="0" w:space="0" w:color="auto"/>
            <w:right w:val="none" w:sz="0" w:space="0" w:color="auto"/>
          </w:divBdr>
        </w:div>
        <w:div w:id="1109857442">
          <w:marLeft w:val="547"/>
          <w:marRight w:val="0"/>
          <w:marTop w:val="154"/>
          <w:marBottom w:val="0"/>
          <w:divBdr>
            <w:top w:val="none" w:sz="0" w:space="0" w:color="auto"/>
            <w:left w:val="none" w:sz="0" w:space="0" w:color="auto"/>
            <w:bottom w:val="none" w:sz="0" w:space="0" w:color="auto"/>
            <w:right w:val="none" w:sz="0" w:space="0" w:color="auto"/>
          </w:divBdr>
        </w:div>
        <w:div w:id="1521358363">
          <w:marLeft w:val="1166"/>
          <w:marRight w:val="0"/>
          <w:marTop w:val="134"/>
          <w:marBottom w:val="0"/>
          <w:divBdr>
            <w:top w:val="none" w:sz="0" w:space="0" w:color="auto"/>
            <w:left w:val="none" w:sz="0" w:space="0" w:color="auto"/>
            <w:bottom w:val="none" w:sz="0" w:space="0" w:color="auto"/>
            <w:right w:val="none" w:sz="0" w:space="0" w:color="auto"/>
          </w:divBdr>
        </w:div>
        <w:div w:id="2131510802">
          <w:marLeft w:val="1800"/>
          <w:marRight w:val="0"/>
          <w:marTop w:val="115"/>
          <w:marBottom w:val="0"/>
          <w:divBdr>
            <w:top w:val="none" w:sz="0" w:space="0" w:color="auto"/>
            <w:left w:val="none" w:sz="0" w:space="0" w:color="auto"/>
            <w:bottom w:val="none" w:sz="0" w:space="0" w:color="auto"/>
            <w:right w:val="none" w:sz="0" w:space="0" w:color="auto"/>
          </w:divBdr>
        </w:div>
        <w:div w:id="1041632578">
          <w:marLeft w:val="1800"/>
          <w:marRight w:val="0"/>
          <w:marTop w:val="115"/>
          <w:marBottom w:val="0"/>
          <w:divBdr>
            <w:top w:val="none" w:sz="0" w:space="0" w:color="auto"/>
            <w:left w:val="none" w:sz="0" w:space="0" w:color="auto"/>
            <w:bottom w:val="none" w:sz="0" w:space="0" w:color="auto"/>
            <w:right w:val="none" w:sz="0" w:space="0" w:color="auto"/>
          </w:divBdr>
        </w:div>
        <w:div w:id="1890189936">
          <w:marLeft w:val="1166"/>
          <w:marRight w:val="0"/>
          <w:marTop w:val="134"/>
          <w:marBottom w:val="0"/>
          <w:divBdr>
            <w:top w:val="none" w:sz="0" w:space="0" w:color="auto"/>
            <w:left w:val="none" w:sz="0" w:space="0" w:color="auto"/>
            <w:bottom w:val="none" w:sz="0" w:space="0" w:color="auto"/>
            <w:right w:val="none" w:sz="0" w:space="0" w:color="auto"/>
          </w:divBdr>
        </w:div>
        <w:div w:id="1470511137">
          <w:marLeft w:val="1800"/>
          <w:marRight w:val="0"/>
          <w:marTop w:val="115"/>
          <w:marBottom w:val="0"/>
          <w:divBdr>
            <w:top w:val="none" w:sz="0" w:space="0" w:color="auto"/>
            <w:left w:val="none" w:sz="0" w:space="0" w:color="auto"/>
            <w:bottom w:val="none" w:sz="0" w:space="0" w:color="auto"/>
            <w:right w:val="none" w:sz="0" w:space="0" w:color="auto"/>
          </w:divBdr>
        </w:div>
        <w:div w:id="827014776">
          <w:marLeft w:val="547"/>
          <w:marRight w:val="0"/>
          <w:marTop w:val="154"/>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8070095">
      <w:bodyDiv w:val="1"/>
      <w:marLeft w:val="0"/>
      <w:marRight w:val="0"/>
      <w:marTop w:val="0"/>
      <w:marBottom w:val="0"/>
      <w:divBdr>
        <w:top w:val="none" w:sz="0" w:space="0" w:color="auto"/>
        <w:left w:val="none" w:sz="0" w:space="0" w:color="auto"/>
        <w:bottom w:val="none" w:sz="0" w:space="0" w:color="auto"/>
        <w:right w:val="none" w:sz="0" w:space="0" w:color="auto"/>
      </w:divBdr>
      <w:divsChild>
        <w:div w:id="314997227">
          <w:marLeft w:val="547"/>
          <w:marRight w:val="0"/>
          <w:marTop w:val="120"/>
          <w:marBottom w:val="0"/>
          <w:divBdr>
            <w:top w:val="none" w:sz="0" w:space="0" w:color="auto"/>
            <w:left w:val="none" w:sz="0" w:space="0" w:color="auto"/>
            <w:bottom w:val="none" w:sz="0" w:space="0" w:color="auto"/>
            <w:right w:val="none" w:sz="0" w:space="0" w:color="auto"/>
          </w:divBdr>
        </w:div>
        <w:div w:id="1433474171">
          <w:marLeft w:val="1166"/>
          <w:marRight w:val="0"/>
          <w:marTop w:val="106"/>
          <w:marBottom w:val="0"/>
          <w:divBdr>
            <w:top w:val="none" w:sz="0" w:space="0" w:color="auto"/>
            <w:left w:val="none" w:sz="0" w:space="0" w:color="auto"/>
            <w:bottom w:val="none" w:sz="0" w:space="0" w:color="auto"/>
            <w:right w:val="none" w:sz="0" w:space="0" w:color="auto"/>
          </w:divBdr>
        </w:div>
        <w:div w:id="1047877332">
          <w:marLeft w:val="1800"/>
          <w:marRight w:val="0"/>
          <w:marTop w:val="91"/>
          <w:marBottom w:val="0"/>
          <w:divBdr>
            <w:top w:val="none" w:sz="0" w:space="0" w:color="auto"/>
            <w:left w:val="none" w:sz="0" w:space="0" w:color="auto"/>
            <w:bottom w:val="none" w:sz="0" w:space="0" w:color="auto"/>
            <w:right w:val="none" w:sz="0" w:space="0" w:color="auto"/>
          </w:divBdr>
        </w:div>
        <w:div w:id="196242002">
          <w:marLeft w:val="1166"/>
          <w:marRight w:val="0"/>
          <w:marTop w:val="106"/>
          <w:marBottom w:val="0"/>
          <w:divBdr>
            <w:top w:val="none" w:sz="0" w:space="0" w:color="auto"/>
            <w:left w:val="none" w:sz="0" w:space="0" w:color="auto"/>
            <w:bottom w:val="none" w:sz="0" w:space="0" w:color="auto"/>
            <w:right w:val="none" w:sz="0" w:space="0" w:color="auto"/>
          </w:divBdr>
        </w:div>
        <w:div w:id="458569911">
          <w:marLeft w:val="1800"/>
          <w:marRight w:val="0"/>
          <w:marTop w:val="91"/>
          <w:marBottom w:val="0"/>
          <w:divBdr>
            <w:top w:val="none" w:sz="0" w:space="0" w:color="auto"/>
            <w:left w:val="none" w:sz="0" w:space="0" w:color="auto"/>
            <w:bottom w:val="none" w:sz="0" w:space="0" w:color="auto"/>
            <w:right w:val="none" w:sz="0" w:space="0" w:color="auto"/>
          </w:divBdr>
        </w:div>
        <w:div w:id="492375060">
          <w:marLeft w:val="547"/>
          <w:marRight w:val="0"/>
          <w:marTop w:val="120"/>
          <w:marBottom w:val="0"/>
          <w:divBdr>
            <w:top w:val="none" w:sz="0" w:space="0" w:color="auto"/>
            <w:left w:val="none" w:sz="0" w:space="0" w:color="auto"/>
            <w:bottom w:val="none" w:sz="0" w:space="0" w:color="auto"/>
            <w:right w:val="none" w:sz="0" w:space="0" w:color="auto"/>
          </w:divBdr>
        </w:div>
        <w:div w:id="98183765">
          <w:marLeft w:val="1166"/>
          <w:marRight w:val="0"/>
          <w:marTop w:val="106"/>
          <w:marBottom w:val="0"/>
          <w:divBdr>
            <w:top w:val="none" w:sz="0" w:space="0" w:color="auto"/>
            <w:left w:val="none" w:sz="0" w:space="0" w:color="auto"/>
            <w:bottom w:val="none" w:sz="0" w:space="0" w:color="auto"/>
            <w:right w:val="none" w:sz="0" w:space="0" w:color="auto"/>
          </w:divBdr>
        </w:div>
        <w:div w:id="678773467">
          <w:marLeft w:val="1166"/>
          <w:marRight w:val="0"/>
          <w:marTop w:val="106"/>
          <w:marBottom w:val="0"/>
          <w:divBdr>
            <w:top w:val="none" w:sz="0" w:space="0" w:color="auto"/>
            <w:left w:val="none" w:sz="0" w:space="0" w:color="auto"/>
            <w:bottom w:val="none" w:sz="0" w:space="0" w:color="auto"/>
            <w:right w:val="none" w:sz="0" w:space="0" w:color="auto"/>
          </w:divBdr>
        </w:div>
        <w:div w:id="1610700794">
          <w:marLeft w:val="547"/>
          <w:marRight w:val="0"/>
          <w:marTop w:val="120"/>
          <w:marBottom w:val="0"/>
          <w:divBdr>
            <w:top w:val="none" w:sz="0" w:space="0" w:color="auto"/>
            <w:left w:val="none" w:sz="0" w:space="0" w:color="auto"/>
            <w:bottom w:val="none" w:sz="0" w:space="0" w:color="auto"/>
            <w:right w:val="none" w:sz="0" w:space="0" w:color="auto"/>
          </w:divBdr>
        </w:div>
        <w:div w:id="1650013694">
          <w:marLeft w:val="1166"/>
          <w:marRight w:val="0"/>
          <w:marTop w:val="106"/>
          <w:marBottom w:val="0"/>
          <w:divBdr>
            <w:top w:val="none" w:sz="0" w:space="0" w:color="auto"/>
            <w:left w:val="none" w:sz="0" w:space="0" w:color="auto"/>
            <w:bottom w:val="none" w:sz="0" w:space="0" w:color="auto"/>
            <w:right w:val="none" w:sz="0" w:space="0" w:color="auto"/>
          </w:divBdr>
        </w:div>
        <w:div w:id="2108188196">
          <w:marLeft w:val="1166"/>
          <w:marRight w:val="0"/>
          <w:marTop w:val="106"/>
          <w:marBottom w:val="0"/>
          <w:divBdr>
            <w:top w:val="none" w:sz="0" w:space="0" w:color="auto"/>
            <w:left w:val="none" w:sz="0" w:space="0" w:color="auto"/>
            <w:bottom w:val="none" w:sz="0" w:space="0" w:color="auto"/>
            <w:right w:val="none" w:sz="0" w:space="0" w:color="auto"/>
          </w:divBdr>
        </w:div>
        <w:div w:id="640884532">
          <w:marLeft w:val="1166"/>
          <w:marRight w:val="0"/>
          <w:marTop w:val="106"/>
          <w:marBottom w:val="0"/>
          <w:divBdr>
            <w:top w:val="none" w:sz="0" w:space="0" w:color="auto"/>
            <w:left w:val="none" w:sz="0" w:space="0" w:color="auto"/>
            <w:bottom w:val="none" w:sz="0" w:space="0" w:color="auto"/>
            <w:right w:val="none" w:sz="0" w:space="0" w:color="auto"/>
          </w:divBdr>
        </w:div>
        <w:div w:id="968826228">
          <w:marLeft w:val="547"/>
          <w:marRight w:val="0"/>
          <w:marTop w:val="120"/>
          <w:marBottom w:val="0"/>
          <w:divBdr>
            <w:top w:val="none" w:sz="0" w:space="0" w:color="auto"/>
            <w:left w:val="none" w:sz="0" w:space="0" w:color="auto"/>
            <w:bottom w:val="none" w:sz="0" w:space="0" w:color="auto"/>
            <w:right w:val="none" w:sz="0" w:space="0" w:color="auto"/>
          </w:divBdr>
        </w:div>
        <w:div w:id="2128962116">
          <w:marLeft w:val="1166"/>
          <w:marRight w:val="0"/>
          <w:marTop w:val="106"/>
          <w:marBottom w:val="0"/>
          <w:divBdr>
            <w:top w:val="none" w:sz="0" w:space="0" w:color="auto"/>
            <w:left w:val="none" w:sz="0" w:space="0" w:color="auto"/>
            <w:bottom w:val="none" w:sz="0" w:space="0" w:color="auto"/>
            <w:right w:val="none" w:sz="0" w:space="0" w:color="auto"/>
          </w:divBdr>
        </w:div>
        <w:div w:id="298922225">
          <w:marLeft w:val="1166"/>
          <w:marRight w:val="0"/>
          <w:marTop w:val="106"/>
          <w:marBottom w:val="0"/>
          <w:divBdr>
            <w:top w:val="none" w:sz="0" w:space="0" w:color="auto"/>
            <w:left w:val="none" w:sz="0" w:space="0" w:color="auto"/>
            <w:bottom w:val="none" w:sz="0" w:space="0" w:color="auto"/>
            <w:right w:val="none" w:sz="0" w:space="0" w:color="auto"/>
          </w:divBdr>
        </w:div>
      </w:divsChild>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36689085">
      <w:bodyDiv w:val="1"/>
      <w:marLeft w:val="0"/>
      <w:marRight w:val="0"/>
      <w:marTop w:val="0"/>
      <w:marBottom w:val="0"/>
      <w:divBdr>
        <w:top w:val="none" w:sz="0" w:space="0" w:color="auto"/>
        <w:left w:val="none" w:sz="0" w:space="0" w:color="auto"/>
        <w:bottom w:val="none" w:sz="0" w:space="0" w:color="auto"/>
        <w:right w:val="none" w:sz="0" w:space="0" w:color="auto"/>
      </w:divBdr>
      <w:divsChild>
        <w:div w:id="791360970">
          <w:marLeft w:val="1267"/>
          <w:marRight w:val="0"/>
          <w:marTop w:val="180"/>
          <w:marBottom w:val="0"/>
          <w:divBdr>
            <w:top w:val="none" w:sz="0" w:space="0" w:color="auto"/>
            <w:left w:val="none" w:sz="0" w:space="0" w:color="auto"/>
            <w:bottom w:val="none" w:sz="0" w:space="0" w:color="auto"/>
            <w:right w:val="none" w:sz="0" w:space="0" w:color="auto"/>
          </w:divBdr>
        </w:div>
      </w:divsChild>
    </w:div>
    <w:div w:id="660623560">
      <w:bodyDiv w:val="1"/>
      <w:marLeft w:val="0"/>
      <w:marRight w:val="0"/>
      <w:marTop w:val="0"/>
      <w:marBottom w:val="0"/>
      <w:divBdr>
        <w:top w:val="none" w:sz="0" w:space="0" w:color="auto"/>
        <w:left w:val="none" w:sz="0" w:space="0" w:color="auto"/>
        <w:bottom w:val="none" w:sz="0" w:space="0" w:color="auto"/>
        <w:right w:val="none" w:sz="0" w:space="0" w:color="auto"/>
      </w:divBdr>
      <w:divsChild>
        <w:div w:id="1443841136">
          <w:marLeft w:val="547"/>
          <w:marRight w:val="0"/>
          <w:marTop w:val="154"/>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1906942">
      <w:bodyDiv w:val="1"/>
      <w:marLeft w:val="0"/>
      <w:marRight w:val="0"/>
      <w:marTop w:val="0"/>
      <w:marBottom w:val="0"/>
      <w:divBdr>
        <w:top w:val="none" w:sz="0" w:space="0" w:color="auto"/>
        <w:left w:val="none" w:sz="0" w:space="0" w:color="auto"/>
        <w:bottom w:val="none" w:sz="0" w:space="0" w:color="auto"/>
        <w:right w:val="none" w:sz="0" w:space="0" w:color="auto"/>
      </w:divBdr>
      <w:divsChild>
        <w:div w:id="1156192315">
          <w:marLeft w:val="1267"/>
          <w:marRight w:val="0"/>
          <w:marTop w:val="180"/>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22872057">
      <w:bodyDiv w:val="1"/>
      <w:marLeft w:val="0"/>
      <w:marRight w:val="0"/>
      <w:marTop w:val="0"/>
      <w:marBottom w:val="0"/>
      <w:divBdr>
        <w:top w:val="none" w:sz="0" w:space="0" w:color="auto"/>
        <w:left w:val="none" w:sz="0" w:space="0" w:color="auto"/>
        <w:bottom w:val="none" w:sz="0" w:space="0" w:color="auto"/>
        <w:right w:val="none" w:sz="0" w:space="0" w:color="auto"/>
      </w:divBdr>
      <w:divsChild>
        <w:div w:id="760296612">
          <w:marLeft w:val="547"/>
          <w:marRight w:val="0"/>
          <w:marTop w:val="130"/>
          <w:marBottom w:val="0"/>
          <w:divBdr>
            <w:top w:val="none" w:sz="0" w:space="0" w:color="auto"/>
            <w:left w:val="none" w:sz="0" w:space="0" w:color="auto"/>
            <w:bottom w:val="none" w:sz="0" w:space="0" w:color="auto"/>
            <w:right w:val="none" w:sz="0" w:space="0" w:color="auto"/>
          </w:divBdr>
        </w:div>
        <w:div w:id="25907191">
          <w:marLeft w:val="1166"/>
          <w:marRight w:val="0"/>
          <w:marTop w:val="115"/>
          <w:marBottom w:val="0"/>
          <w:divBdr>
            <w:top w:val="none" w:sz="0" w:space="0" w:color="auto"/>
            <w:left w:val="none" w:sz="0" w:space="0" w:color="auto"/>
            <w:bottom w:val="none" w:sz="0" w:space="0" w:color="auto"/>
            <w:right w:val="none" w:sz="0" w:space="0" w:color="auto"/>
          </w:divBdr>
        </w:div>
        <w:div w:id="938028523">
          <w:marLeft w:val="1166"/>
          <w:marRight w:val="0"/>
          <w:marTop w:val="115"/>
          <w:marBottom w:val="0"/>
          <w:divBdr>
            <w:top w:val="none" w:sz="0" w:space="0" w:color="auto"/>
            <w:left w:val="none" w:sz="0" w:space="0" w:color="auto"/>
            <w:bottom w:val="none" w:sz="0" w:space="0" w:color="auto"/>
            <w:right w:val="none" w:sz="0" w:space="0" w:color="auto"/>
          </w:divBdr>
        </w:div>
        <w:div w:id="1146165580">
          <w:marLeft w:val="1166"/>
          <w:marRight w:val="0"/>
          <w:marTop w:val="115"/>
          <w:marBottom w:val="0"/>
          <w:divBdr>
            <w:top w:val="none" w:sz="0" w:space="0" w:color="auto"/>
            <w:left w:val="none" w:sz="0" w:space="0" w:color="auto"/>
            <w:bottom w:val="none" w:sz="0" w:space="0" w:color="auto"/>
            <w:right w:val="none" w:sz="0" w:space="0" w:color="auto"/>
          </w:divBdr>
        </w:div>
        <w:div w:id="31392981">
          <w:marLeft w:val="1800"/>
          <w:marRight w:val="0"/>
          <w:marTop w:val="96"/>
          <w:marBottom w:val="0"/>
          <w:divBdr>
            <w:top w:val="none" w:sz="0" w:space="0" w:color="auto"/>
            <w:left w:val="none" w:sz="0" w:space="0" w:color="auto"/>
            <w:bottom w:val="none" w:sz="0" w:space="0" w:color="auto"/>
            <w:right w:val="none" w:sz="0" w:space="0" w:color="auto"/>
          </w:divBdr>
        </w:div>
        <w:div w:id="16777600">
          <w:marLeft w:val="1800"/>
          <w:marRight w:val="0"/>
          <w:marTop w:val="96"/>
          <w:marBottom w:val="0"/>
          <w:divBdr>
            <w:top w:val="none" w:sz="0" w:space="0" w:color="auto"/>
            <w:left w:val="none" w:sz="0" w:space="0" w:color="auto"/>
            <w:bottom w:val="none" w:sz="0" w:space="0" w:color="auto"/>
            <w:right w:val="none" w:sz="0" w:space="0" w:color="auto"/>
          </w:divBdr>
        </w:div>
        <w:div w:id="212355217">
          <w:marLeft w:val="1800"/>
          <w:marRight w:val="0"/>
          <w:marTop w:val="96"/>
          <w:marBottom w:val="0"/>
          <w:divBdr>
            <w:top w:val="none" w:sz="0" w:space="0" w:color="auto"/>
            <w:left w:val="none" w:sz="0" w:space="0" w:color="auto"/>
            <w:bottom w:val="none" w:sz="0" w:space="0" w:color="auto"/>
            <w:right w:val="none" w:sz="0" w:space="0" w:color="auto"/>
          </w:divBdr>
        </w:div>
        <w:div w:id="785733135">
          <w:marLeft w:val="1166"/>
          <w:marRight w:val="0"/>
          <w:marTop w:val="115"/>
          <w:marBottom w:val="0"/>
          <w:divBdr>
            <w:top w:val="none" w:sz="0" w:space="0" w:color="auto"/>
            <w:left w:val="none" w:sz="0" w:space="0" w:color="auto"/>
            <w:bottom w:val="none" w:sz="0" w:space="0" w:color="auto"/>
            <w:right w:val="none" w:sz="0" w:space="0" w:color="auto"/>
          </w:divBdr>
        </w:div>
        <w:div w:id="1801921473">
          <w:marLeft w:val="1166"/>
          <w:marRight w:val="0"/>
          <w:marTop w:val="115"/>
          <w:marBottom w:val="0"/>
          <w:divBdr>
            <w:top w:val="none" w:sz="0" w:space="0" w:color="auto"/>
            <w:left w:val="none" w:sz="0" w:space="0" w:color="auto"/>
            <w:bottom w:val="none" w:sz="0" w:space="0" w:color="auto"/>
            <w:right w:val="none" w:sz="0" w:space="0" w:color="auto"/>
          </w:divBdr>
        </w:div>
        <w:div w:id="161819182">
          <w:marLeft w:val="1166"/>
          <w:marRight w:val="0"/>
          <w:marTop w:val="115"/>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779180301">
      <w:bodyDiv w:val="1"/>
      <w:marLeft w:val="0"/>
      <w:marRight w:val="0"/>
      <w:marTop w:val="0"/>
      <w:marBottom w:val="0"/>
      <w:divBdr>
        <w:top w:val="none" w:sz="0" w:space="0" w:color="auto"/>
        <w:left w:val="none" w:sz="0" w:space="0" w:color="auto"/>
        <w:bottom w:val="none" w:sz="0" w:space="0" w:color="auto"/>
        <w:right w:val="none" w:sz="0" w:space="0" w:color="auto"/>
      </w:divBdr>
    </w:div>
    <w:div w:id="800346033">
      <w:bodyDiv w:val="1"/>
      <w:marLeft w:val="0"/>
      <w:marRight w:val="0"/>
      <w:marTop w:val="0"/>
      <w:marBottom w:val="0"/>
      <w:divBdr>
        <w:top w:val="none" w:sz="0" w:space="0" w:color="auto"/>
        <w:left w:val="none" w:sz="0" w:space="0" w:color="auto"/>
        <w:bottom w:val="none" w:sz="0" w:space="0" w:color="auto"/>
        <w:right w:val="none" w:sz="0" w:space="0" w:color="auto"/>
      </w:divBdr>
      <w:divsChild>
        <w:div w:id="1166360064">
          <w:marLeft w:val="2261"/>
          <w:marRight w:val="0"/>
          <w:marTop w:val="100"/>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04283361">
      <w:bodyDiv w:val="1"/>
      <w:marLeft w:val="0"/>
      <w:marRight w:val="0"/>
      <w:marTop w:val="0"/>
      <w:marBottom w:val="0"/>
      <w:divBdr>
        <w:top w:val="none" w:sz="0" w:space="0" w:color="auto"/>
        <w:left w:val="none" w:sz="0" w:space="0" w:color="auto"/>
        <w:bottom w:val="none" w:sz="0" w:space="0" w:color="auto"/>
        <w:right w:val="none" w:sz="0" w:space="0" w:color="auto"/>
      </w:divBdr>
      <w:divsChild>
        <w:div w:id="411316280">
          <w:marLeft w:val="547"/>
          <w:marRight w:val="0"/>
          <w:marTop w:val="106"/>
          <w:marBottom w:val="0"/>
          <w:divBdr>
            <w:top w:val="none" w:sz="0" w:space="0" w:color="auto"/>
            <w:left w:val="none" w:sz="0" w:space="0" w:color="auto"/>
            <w:bottom w:val="none" w:sz="0" w:space="0" w:color="auto"/>
            <w:right w:val="none" w:sz="0" w:space="0" w:color="auto"/>
          </w:divBdr>
        </w:div>
        <w:div w:id="771359754">
          <w:marLeft w:val="1166"/>
          <w:marRight w:val="0"/>
          <w:marTop w:val="96"/>
          <w:marBottom w:val="0"/>
          <w:divBdr>
            <w:top w:val="none" w:sz="0" w:space="0" w:color="auto"/>
            <w:left w:val="none" w:sz="0" w:space="0" w:color="auto"/>
            <w:bottom w:val="none" w:sz="0" w:space="0" w:color="auto"/>
            <w:right w:val="none" w:sz="0" w:space="0" w:color="auto"/>
          </w:divBdr>
        </w:div>
        <w:div w:id="689338279">
          <w:marLeft w:val="1166"/>
          <w:marRight w:val="0"/>
          <w:marTop w:val="96"/>
          <w:marBottom w:val="0"/>
          <w:divBdr>
            <w:top w:val="none" w:sz="0" w:space="0" w:color="auto"/>
            <w:left w:val="none" w:sz="0" w:space="0" w:color="auto"/>
            <w:bottom w:val="none" w:sz="0" w:space="0" w:color="auto"/>
            <w:right w:val="none" w:sz="0" w:space="0" w:color="auto"/>
          </w:divBdr>
        </w:div>
        <w:div w:id="1876119826">
          <w:marLeft w:val="1166"/>
          <w:marRight w:val="0"/>
          <w:marTop w:val="96"/>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702823">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2025172">
      <w:bodyDiv w:val="1"/>
      <w:marLeft w:val="0"/>
      <w:marRight w:val="0"/>
      <w:marTop w:val="0"/>
      <w:marBottom w:val="0"/>
      <w:divBdr>
        <w:top w:val="none" w:sz="0" w:space="0" w:color="auto"/>
        <w:left w:val="none" w:sz="0" w:space="0" w:color="auto"/>
        <w:bottom w:val="none" w:sz="0" w:space="0" w:color="auto"/>
        <w:right w:val="none" w:sz="0" w:space="0" w:color="auto"/>
      </w:divBdr>
      <w:divsChild>
        <w:div w:id="1648590607">
          <w:marLeft w:val="547"/>
          <w:marRight w:val="0"/>
          <w:marTop w:val="144"/>
          <w:marBottom w:val="0"/>
          <w:divBdr>
            <w:top w:val="none" w:sz="0" w:space="0" w:color="auto"/>
            <w:left w:val="none" w:sz="0" w:space="0" w:color="auto"/>
            <w:bottom w:val="none" w:sz="0" w:space="0" w:color="auto"/>
            <w:right w:val="none" w:sz="0" w:space="0" w:color="auto"/>
          </w:divBdr>
        </w:div>
        <w:div w:id="1763649973">
          <w:marLeft w:val="1166"/>
          <w:marRight w:val="0"/>
          <w:marTop w:val="125"/>
          <w:marBottom w:val="0"/>
          <w:divBdr>
            <w:top w:val="none" w:sz="0" w:space="0" w:color="auto"/>
            <w:left w:val="none" w:sz="0" w:space="0" w:color="auto"/>
            <w:bottom w:val="none" w:sz="0" w:space="0" w:color="auto"/>
            <w:right w:val="none" w:sz="0" w:space="0" w:color="auto"/>
          </w:divBdr>
        </w:div>
        <w:div w:id="1701320178">
          <w:marLeft w:val="1166"/>
          <w:marRight w:val="0"/>
          <w:marTop w:val="125"/>
          <w:marBottom w:val="0"/>
          <w:divBdr>
            <w:top w:val="none" w:sz="0" w:space="0" w:color="auto"/>
            <w:left w:val="none" w:sz="0" w:space="0" w:color="auto"/>
            <w:bottom w:val="none" w:sz="0" w:space="0" w:color="auto"/>
            <w:right w:val="none" w:sz="0" w:space="0" w:color="auto"/>
          </w:divBdr>
        </w:div>
        <w:div w:id="1255289096">
          <w:marLeft w:val="1800"/>
          <w:marRight w:val="0"/>
          <w:marTop w:val="106"/>
          <w:marBottom w:val="0"/>
          <w:divBdr>
            <w:top w:val="none" w:sz="0" w:space="0" w:color="auto"/>
            <w:left w:val="none" w:sz="0" w:space="0" w:color="auto"/>
            <w:bottom w:val="none" w:sz="0" w:space="0" w:color="auto"/>
            <w:right w:val="none" w:sz="0" w:space="0" w:color="auto"/>
          </w:divBdr>
        </w:div>
        <w:div w:id="970014202">
          <w:marLeft w:val="1800"/>
          <w:marRight w:val="0"/>
          <w:marTop w:val="106"/>
          <w:marBottom w:val="0"/>
          <w:divBdr>
            <w:top w:val="none" w:sz="0" w:space="0" w:color="auto"/>
            <w:left w:val="none" w:sz="0" w:space="0" w:color="auto"/>
            <w:bottom w:val="none" w:sz="0" w:space="0" w:color="auto"/>
            <w:right w:val="none" w:sz="0" w:space="0" w:color="auto"/>
          </w:divBdr>
        </w:div>
        <w:div w:id="1734694311">
          <w:marLeft w:val="1800"/>
          <w:marRight w:val="0"/>
          <w:marTop w:val="106"/>
          <w:marBottom w:val="0"/>
          <w:divBdr>
            <w:top w:val="none" w:sz="0" w:space="0" w:color="auto"/>
            <w:left w:val="none" w:sz="0" w:space="0" w:color="auto"/>
            <w:bottom w:val="none" w:sz="0" w:space="0" w:color="auto"/>
            <w:right w:val="none" w:sz="0" w:space="0" w:color="auto"/>
          </w:divBdr>
        </w:div>
        <w:div w:id="168563894">
          <w:marLeft w:val="547"/>
          <w:marRight w:val="0"/>
          <w:marTop w:val="144"/>
          <w:marBottom w:val="0"/>
          <w:divBdr>
            <w:top w:val="none" w:sz="0" w:space="0" w:color="auto"/>
            <w:left w:val="none" w:sz="0" w:space="0" w:color="auto"/>
            <w:bottom w:val="none" w:sz="0" w:space="0" w:color="auto"/>
            <w:right w:val="none" w:sz="0" w:space="0" w:color="auto"/>
          </w:divBdr>
        </w:div>
        <w:div w:id="1704163178">
          <w:marLeft w:val="547"/>
          <w:marRight w:val="0"/>
          <w:marTop w:val="144"/>
          <w:marBottom w:val="0"/>
          <w:divBdr>
            <w:top w:val="none" w:sz="0" w:space="0" w:color="auto"/>
            <w:left w:val="none" w:sz="0" w:space="0" w:color="auto"/>
            <w:bottom w:val="none" w:sz="0" w:space="0" w:color="auto"/>
            <w:right w:val="none" w:sz="0" w:space="0" w:color="auto"/>
          </w:divBdr>
        </w:div>
        <w:div w:id="967590228">
          <w:marLeft w:val="1166"/>
          <w:marRight w:val="0"/>
          <w:marTop w:val="125"/>
          <w:marBottom w:val="0"/>
          <w:divBdr>
            <w:top w:val="none" w:sz="0" w:space="0" w:color="auto"/>
            <w:left w:val="none" w:sz="0" w:space="0" w:color="auto"/>
            <w:bottom w:val="none" w:sz="0" w:space="0" w:color="auto"/>
            <w:right w:val="none" w:sz="0" w:space="0" w:color="auto"/>
          </w:divBdr>
        </w:div>
      </w:divsChild>
    </w:div>
    <w:div w:id="1071386896">
      <w:bodyDiv w:val="1"/>
      <w:marLeft w:val="0"/>
      <w:marRight w:val="0"/>
      <w:marTop w:val="0"/>
      <w:marBottom w:val="0"/>
      <w:divBdr>
        <w:top w:val="none" w:sz="0" w:space="0" w:color="auto"/>
        <w:left w:val="none" w:sz="0" w:space="0" w:color="auto"/>
        <w:bottom w:val="none" w:sz="0" w:space="0" w:color="auto"/>
        <w:right w:val="none" w:sz="0" w:space="0" w:color="auto"/>
      </w:divBdr>
    </w:div>
    <w:div w:id="1087579672">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31945031">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82159765">
      <w:bodyDiv w:val="1"/>
      <w:marLeft w:val="0"/>
      <w:marRight w:val="0"/>
      <w:marTop w:val="0"/>
      <w:marBottom w:val="0"/>
      <w:divBdr>
        <w:top w:val="none" w:sz="0" w:space="0" w:color="auto"/>
        <w:left w:val="none" w:sz="0" w:space="0" w:color="auto"/>
        <w:bottom w:val="none" w:sz="0" w:space="0" w:color="auto"/>
        <w:right w:val="none" w:sz="0" w:space="0" w:color="auto"/>
      </w:divBdr>
    </w:div>
    <w:div w:id="1188255048">
      <w:bodyDiv w:val="1"/>
      <w:marLeft w:val="0"/>
      <w:marRight w:val="0"/>
      <w:marTop w:val="0"/>
      <w:marBottom w:val="0"/>
      <w:divBdr>
        <w:top w:val="none" w:sz="0" w:space="0" w:color="auto"/>
        <w:left w:val="none" w:sz="0" w:space="0" w:color="auto"/>
        <w:bottom w:val="none" w:sz="0" w:space="0" w:color="auto"/>
        <w:right w:val="none" w:sz="0" w:space="0" w:color="auto"/>
      </w:divBdr>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40870697">
      <w:bodyDiv w:val="1"/>
      <w:marLeft w:val="0"/>
      <w:marRight w:val="0"/>
      <w:marTop w:val="0"/>
      <w:marBottom w:val="0"/>
      <w:divBdr>
        <w:top w:val="none" w:sz="0" w:space="0" w:color="auto"/>
        <w:left w:val="none" w:sz="0" w:space="0" w:color="auto"/>
        <w:bottom w:val="none" w:sz="0" w:space="0" w:color="auto"/>
        <w:right w:val="none" w:sz="0" w:space="0" w:color="auto"/>
      </w:divBdr>
    </w:div>
    <w:div w:id="1241256816">
      <w:bodyDiv w:val="1"/>
      <w:marLeft w:val="0"/>
      <w:marRight w:val="0"/>
      <w:marTop w:val="0"/>
      <w:marBottom w:val="0"/>
      <w:divBdr>
        <w:top w:val="none" w:sz="0" w:space="0" w:color="auto"/>
        <w:left w:val="none" w:sz="0" w:space="0" w:color="auto"/>
        <w:bottom w:val="none" w:sz="0" w:space="0" w:color="auto"/>
        <w:right w:val="none" w:sz="0" w:space="0" w:color="auto"/>
      </w:divBdr>
      <w:divsChild>
        <w:div w:id="2044162609">
          <w:marLeft w:val="1699"/>
          <w:marRight w:val="0"/>
          <w:marTop w:val="120"/>
          <w:marBottom w:val="0"/>
          <w:divBdr>
            <w:top w:val="none" w:sz="0" w:space="0" w:color="auto"/>
            <w:left w:val="none" w:sz="0" w:space="0" w:color="auto"/>
            <w:bottom w:val="none" w:sz="0" w:space="0" w:color="auto"/>
            <w:right w:val="none" w:sz="0" w:space="0" w:color="auto"/>
          </w:divBdr>
        </w:div>
        <w:div w:id="992876144">
          <w:marLeft w:val="1699"/>
          <w:marRight w:val="0"/>
          <w:marTop w:val="120"/>
          <w:marBottom w:val="0"/>
          <w:divBdr>
            <w:top w:val="none" w:sz="0" w:space="0" w:color="auto"/>
            <w:left w:val="none" w:sz="0" w:space="0" w:color="auto"/>
            <w:bottom w:val="none" w:sz="0" w:space="0" w:color="auto"/>
            <w:right w:val="none" w:sz="0" w:space="0" w:color="auto"/>
          </w:divBdr>
        </w:div>
      </w:divsChild>
    </w:div>
    <w:div w:id="1249075400">
      <w:bodyDiv w:val="1"/>
      <w:marLeft w:val="0"/>
      <w:marRight w:val="0"/>
      <w:marTop w:val="0"/>
      <w:marBottom w:val="0"/>
      <w:divBdr>
        <w:top w:val="none" w:sz="0" w:space="0" w:color="auto"/>
        <w:left w:val="none" w:sz="0" w:space="0" w:color="auto"/>
        <w:bottom w:val="none" w:sz="0" w:space="0" w:color="auto"/>
        <w:right w:val="none" w:sz="0" w:space="0" w:color="auto"/>
      </w:divBdr>
    </w:div>
    <w:div w:id="1260717576">
      <w:bodyDiv w:val="1"/>
      <w:marLeft w:val="0"/>
      <w:marRight w:val="0"/>
      <w:marTop w:val="0"/>
      <w:marBottom w:val="0"/>
      <w:divBdr>
        <w:top w:val="none" w:sz="0" w:space="0" w:color="auto"/>
        <w:left w:val="none" w:sz="0" w:space="0" w:color="auto"/>
        <w:bottom w:val="none" w:sz="0" w:space="0" w:color="auto"/>
        <w:right w:val="none" w:sz="0" w:space="0" w:color="auto"/>
      </w:divBdr>
    </w:div>
    <w:div w:id="1268807636">
      <w:bodyDiv w:val="1"/>
      <w:marLeft w:val="0"/>
      <w:marRight w:val="0"/>
      <w:marTop w:val="0"/>
      <w:marBottom w:val="0"/>
      <w:divBdr>
        <w:top w:val="none" w:sz="0" w:space="0" w:color="auto"/>
        <w:left w:val="none" w:sz="0" w:space="0" w:color="auto"/>
        <w:bottom w:val="none" w:sz="0" w:space="0" w:color="auto"/>
        <w:right w:val="none" w:sz="0" w:space="0" w:color="auto"/>
      </w:divBdr>
      <w:divsChild>
        <w:div w:id="111898857">
          <w:marLeft w:val="1426"/>
          <w:marRight w:val="0"/>
          <w:marTop w:val="24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2810070">
      <w:bodyDiv w:val="1"/>
      <w:marLeft w:val="0"/>
      <w:marRight w:val="0"/>
      <w:marTop w:val="0"/>
      <w:marBottom w:val="0"/>
      <w:divBdr>
        <w:top w:val="none" w:sz="0" w:space="0" w:color="auto"/>
        <w:left w:val="none" w:sz="0" w:space="0" w:color="auto"/>
        <w:bottom w:val="none" w:sz="0" w:space="0" w:color="auto"/>
        <w:right w:val="none" w:sz="0" w:space="0" w:color="auto"/>
      </w:divBdr>
      <w:divsChild>
        <w:div w:id="1920602689">
          <w:marLeft w:val="432"/>
          <w:marRight w:val="0"/>
          <w:marTop w:val="240"/>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26011328">
      <w:bodyDiv w:val="1"/>
      <w:marLeft w:val="0"/>
      <w:marRight w:val="0"/>
      <w:marTop w:val="0"/>
      <w:marBottom w:val="0"/>
      <w:divBdr>
        <w:top w:val="none" w:sz="0" w:space="0" w:color="auto"/>
        <w:left w:val="none" w:sz="0" w:space="0" w:color="auto"/>
        <w:bottom w:val="none" w:sz="0" w:space="0" w:color="auto"/>
        <w:right w:val="none" w:sz="0" w:space="0" w:color="auto"/>
      </w:divBdr>
      <w:divsChild>
        <w:div w:id="351153543">
          <w:marLeft w:val="547"/>
          <w:marRight w:val="0"/>
          <w:marTop w:val="154"/>
          <w:marBottom w:val="0"/>
          <w:divBdr>
            <w:top w:val="none" w:sz="0" w:space="0" w:color="auto"/>
            <w:left w:val="none" w:sz="0" w:space="0" w:color="auto"/>
            <w:bottom w:val="none" w:sz="0" w:space="0" w:color="auto"/>
            <w:right w:val="none" w:sz="0" w:space="0" w:color="auto"/>
          </w:divBdr>
        </w:div>
        <w:div w:id="793183021">
          <w:marLeft w:val="1166"/>
          <w:marRight w:val="0"/>
          <w:marTop w:val="134"/>
          <w:marBottom w:val="0"/>
          <w:divBdr>
            <w:top w:val="none" w:sz="0" w:space="0" w:color="auto"/>
            <w:left w:val="none" w:sz="0" w:space="0" w:color="auto"/>
            <w:bottom w:val="none" w:sz="0" w:space="0" w:color="auto"/>
            <w:right w:val="none" w:sz="0" w:space="0" w:color="auto"/>
          </w:divBdr>
        </w:div>
        <w:div w:id="1919363520">
          <w:marLeft w:val="1166"/>
          <w:marRight w:val="0"/>
          <w:marTop w:val="154"/>
          <w:marBottom w:val="0"/>
          <w:divBdr>
            <w:top w:val="none" w:sz="0" w:space="0" w:color="auto"/>
            <w:left w:val="none" w:sz="0" w:space="0" w:color="auto"/>
            <w:bottom w:val="none" w:sz="0" w:space="0" w:color="auto"/>
            <w:right w:val="none" w:sz="0" w:space="0" w:color="auto"/>
          </w:divBdr>
        </w:div>
        <w:div w:id="1524704240">
          <w:marLeft w:val="547"/>
          <w:marRight w:val="0"/>
          <w:marTop w:val="154"/>
          <w:marBottom w:val="0"/>
          <w:divBdr>
            <w:top w:val="none" w:sz="0" w:space="0" w:color="auto"/>
            <w:left w:val="none" w:sz="0" w:space="0" w:color="auto"/>
            <w:bottom w:val="none" w:sz="0" w:space="0" w:color="auto"/>
            <w:right w:val="none" w:sz="0" w:space="0" w:color="auto"/>
          </w:divBdr>
        </w:div>
        <w:div w:id="1909875481">
          <w:marLeft w:val="1166"/>
          <w:marRight w:val="0"/>
          <w:marTop w:val="134"/>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46588791">
      <w:bodyDiv w:val="1"/>
      <w:marLeft w:val="0"/>
      <w:marRight w:val="0"/>
      <w:marTop w:val="0"/>
      <w:marBottom w:val="0"/>
      <w:divBdr>
        <w:top w:val="none" w:sz="0" w:space="0" w:color="auto"/>
        <w:left w:val="none" w:sz="0" w:space="0" w:color="auto"/>
        <w:bottom w:val="none" w:sz="0" w:space="0" w:color="auto"/>
        <w:right w:val="none" w:sz="0" w:space="0" w:color="auto"/>
      </w:divBdr>
      <w:divsChild>
        <w:div w:id="613251763">
          <w:marLeft w:val="547"/>
          <w:marRight w:val="0"/>
          <w:marTop w:val="154"/>
          <w:marBottom w:val="0"/>
          <w:divBdr>
            <w:top w:val="none" w:sz="0" w:space="0" w:color="auto"/>
            <w:left w:val="none" w:sz="0" w:space="0" w:color="auto"/>
            <w:bottom w:val="none" w:sz="0" w:space="0" w:color="auto"/>
            <w:right w:val="none" w:sz="0" w:space="0" w:color="auto"/>
          </w:divBdr>
        </w:div>
        <w:div w:id="469711079">
          <w:marLeft w:val="1166"/>
          <w:marRight w:val="0"/>
          <w:marTop w:val="134"/>
          <w:marBottom w:val="0"/>
          <w:divBdr>
            <w:top w:val="none" w:sz="0" w:space="0" w:color="auto"/>
            <w:left w:val="none" w:sz="0" w:space="0" w:color="auto"/>
            <w:bottom w:val="none" w:sz="0" w:space="0" w:color="auto"/>
            <w:right w:val="none" w:sz="0" w:space="0" w:color="auto"/>
          </w:divBdr>
        </w:div>
        <w:div w:id="1369988842">
          <w:marLeft w:val="1166"/>
          <w:marRight w:val="0"/>
          <w:marTop w:val="134"/>
          <w:marBottom w:val="0"/>
          <w:divBdr>
            <w:top w:val="none" w:sz="0" w:space="0" w:color="auto"/>
            <w:left w:val="none" w:sz="0" w:space="0" w:color="auto"/>
            <w:bottom w:val="none" w:sz="0" w:space="0" w:color="auto"/>
            <w:right w:val="none" w:sz="0" w:space="0" w:color="auto"/>
          </w:divBdr>
        </w:div>
        <w:div w:id="999163436">
          <w:marLeft w:val="1166"/>
          <w:marRight w:val="0"/>
          <w:marTop w:val="134"/>
          <w:marBottom w:val="0"/>
          <w:divBdr>
            <w:top w:val="none" w:sz="0" w:space="0" w:color="auto"/>
            <w:left w:val="none" w:sz="0" w:space="0" w:color="auto"/>
            <w:bottom w:val="none" w:sz="0" w:space="0" w:color="auto"/>
            <w:right w:val="none" w:sz="0" w:space="0" w:color="auto"/>
          </w:divBdr>
        </w:div>
        <w:div w:id="1662736579">
          <w:marLeft w:val="547"/>
          <w:marRight w:val="0"/>
          <w:marTop w:val="154"/>
          <w:marBottom w:val="0"/>
          <w:divBdr>
            <w:top w:val="none" w:sz="0" w:space="0" w:color="auto"/>
            <w:left w:val="none" w:sz="0" w:space="0" w:color="auto"/>
            <w:bottom w:val="none" w:sz="0" w:space="0" w:color="auto"/>
            <w:right w:val="none" w:sz="0" w:space="0" w:color="auto"/>
          </w:divBdr>
        </w:div>
        <w:div w:id="909272160">
          <w:marLeft w:val="547"/>
          <w:marRight w:val="0"/>
          <w:marTop w:val="154"/>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71875032">
      <w:bodyDiv w:val="1"/>
      <w:marLeft w:val="0"/>
      <w:marRight w:val="0"/>
      <w:marTop w:val="0"/>
      <w:marBottom w:val="0"/>
      <w:divBdr>
        <w:top w:val="none" w:sz="0" w:space="0" w:color="auto"/>
        <w:left w:val="none" w:sz="0" w:space="0" w:color="auto"/>
        <w:bottom w:val="none" w:sz="0" w:space="0" w:color="auto"/>
        <w:right w:val="none" w:sz="0" w:space="0" w:color="auto"/>
      </w:divBdr>
      <w:divsChild>
        <w:div w:id="119223789">
          <w:marLeft w:val="1267"/>
          <w:marRight w:val="0"/>
          <w:marTop w:val="180"/>
          <w:marBottom w:val="0"/>
          <w:divBdr>
            <w:top w:val="none" w:sz="0" w:space="0" w:color="auto"/>
            <w:left w:val="none" w:sz="0" w:space="0" w:color="auto"/>
            <w:bottom w:val="none" w:sz="0" w:space="0" w:color="auto"/>
            <w:right w:val="none" w:sz="0" w:space="0" w:color="auto"/>
          </w:divBdr>
        </w:div>
        <w:div w:id="451022587">
          <w:marLeft w:val="1267"/>
          <w:marRight w:val="0"/>
          <w:marTop w:val="180"/>
          <w:marBottom w:val="0"/>
          <w:divBdr>
            <w:top w:val="none" w:sz="0" w:space="0" w:color="auto"/>
            <w:left w:val="none" w:sz="0" w:space="0" w:color="auto"/>
            <w:bottom w:val="none" w:sz="0" w:space="0" w:color="auto"/>
            <w:right w:val="none" w:sz="0" w:space="0" w:color="auto"/>
          </w:divBdr>
        </w:div>
        <w:div w:id="1723093954">
          <w:marLeft w:val="1267"/>
          <w:marRight w:val="0"/>
          <w:marTop w:val="180"/>
          <w:marBottom w:val="0"/>
          <w:divBdr>
            <w:top w:val="none" w:sz="0" w:space="0" w:color="auto"/>
            <w:left w:val="none" w:sz="0" w:space="0" w:color="auto"/>
            <w:bottom w:val="none" w:sz="0" w:space="0" w:color="auto"/>
            <w:right w:val="none" w:sz="0" w:space="0" w:color="auto"/>
          </w:divBdr>
        </w:div>
        <w:div w:id="1476988824">
          <w:marLeft w:val="1267"/>
          <w:marRight w:val="0"/>
          <w:marTop w:val="180"/>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7845729">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5879574">
      <w:bodyDiv w:val="1"/>
      <w:marLeft w:val="0"/>
      <w:marRight w:val="0"/>
      <w:marTop w:val="0"/>
      <w:marBottom w:val="0"/>
      <w:divBdr>
        <w:top w:val="none" w:sz="0" w:space="0" w:color="auto"/>
        <w:left w:val="none" w:sz="0" w:space="0" w:color="auto"/>
        <w:bottom w:val="none" w:sz="0" w:space="0" w:color="auto"/>
        <w:right w:val="none" w:sz="0" w:space="0" w:color="auto"/>
      </w:divBdr>
      <w:divsChild>
        <w:div w:id="275799396">
          <w:marLeft w:val="547"/>
          <w:marRight w:val="0"/>
          <w:marTop w:val="154"/>
          <w:marBottom w:val="0"/>
          <w:divBdr>
            <w:top w:val="none" w:sz="0" w:space="0" w:color="auto"/>
            <w:left w:val="none" w:sz="0" w:space="0" w:color="auto"/>
            <w:bottom w:val="none" w:sz="0" w:space="0" w:color="auto"/>
            <w:right w:val="none" w:sz="0" w:space="0" w:color="auto"/>
          </w:divBdr>
        </w:div>
        <w:div w:id="1299341648">
          <w:marLeft w:val="1166"/>
          <w:marRight w:val="0"/>
          <w:marTop w:val="134"/>
          <w:marBottom w:val="0"/>
          <w:divBdr>
            <w:top w:val="none" w:sz="0" w:space="0" w:color="auto"/>
            <w:left w:val="none" w:sz="0" w:space="0" w:color="auto"/>
            <w:bottom w:val="none" w:sz="0" w:space="0" w:color="auto"/>
            <w:right w:val="none" w:sz="0" w:space="0" w:color="auto"/>
          </w:divBdr>
        </w:div>
        <w:div w:id="797721975">
          <w:marLeft w:val="1800"/>
          <w:marRight w:val="0"/>
          <w:marTop w:val="115"/>
          <w:marBottom w:val="0"/>
          <w:divBdr>
            <w:top w:val="none" w:sz="0" w:space="0" w:color="auto"/>
            <w:left w:val="none" w:sz="0" w:space="0" w:color="auto"/>
            <w:bottom w:val="none" w:sz="0" w:space="0" w:color="auto"/>
            <w:right w:val="none" w:sz="0" w:space="0" w:color="auto"/>
          </w:divBdr>
        </w:div>
        <w:div w:id="206796696">
          <w:marLeft w:val="1800"/>
          <w:marRight w:val="0"/>
          <w:marTop w:val="115"/>
          <w:marBottom w:val="0"/>
          <w:divBdr>
            <w:top w:val="none" w:sz="0" w:space="0" w:color="auto"/>
            <w:left w:val="none" w:sz="0" w:space="0" w:color="auto"/>
            <w:bottom w:val="none" w:sz="0" w:space="0" w:color="auto"/>
            <w:right w:val="none" w:sz="0" w:space="0" w:color="auto"/>
          </w:divBdr>
        </w:div>
        <w:div w:id="767695427">
          <w:marLeft w:val="1166"/>
          <w:marRight w:val="0"/>
          <w:marTop w:val="134"/>
          <w:marBottom w:val="0"/>
          <w:divBdr>
            <w:top w:val="none" w:sz="0" w:space="0" w:color="auto"/>
            <w:left w:val="none" w:sz="0" w:space="0" w:color="auto"/>
            <w:bottom w:val="none" w:sz="0" w:space="0" w:color="auto"/>
            <w:right w:val="none" w:sz="0" w:space="0" w:color="auto"/>
          </w:divBdr>
        </w:div>
        <w:div w:id="724720713">
          <w:marLeft w:val="547"/>
          <w:marRight w:val="0"/>
          <w:marTop w:val="154"/>
          <w:marBottom w:val="0"/>
          <w:divBdr>
            <w:top w:val="none" w:sz="0" w:space="0" w:color="auto"/>
            <w:left w:val="none" w:sz="0" w:space="0" w:color="auto"/>
            <w:bottom w:val="none" w:sz="0" w:space="0" w:color="auto"/>
            <w:right w:val="none" w:sz="0" w:space="0" w:color="auto"/>
          </w:divBdr>
        </w:div>
        <w:div w:id="2030443718">
          <w:marLeft w:val="1166"/>
          <w:marRight w:val="0"/>
          <w:marTop w:val="134"/>
          <w:marBottom w:val="0"/>
          <w:divBdr>
            <w:top w:val="none" w:sz="0" w:space="0" w:color="auto"/>
            <w:left w:val="none" w:sz="0" w:space="0" w:color="auto"/>
            <w:bottom w:val="none" w:sz="0" w:space="0" w:color="auto"/>
            <w:right w:val="none" w:sz="0" w:space="0" w:color="auto"/>
          </w:divBdr>
        </w:div>
      </w:divsChild>
    </w:div>
    <w:div w:id="1521895656">
      <w:bodyDiv w:val="1"/>
      <w:marLeft w:val="0"/>
      <w:marRight w:val="0"/>
      <w:marTop w:val="0"/>
      <w:marBottom w:val="0"/>
      <w:divBdr>
        <w:top w:val="none" w:sz="0" w:space="0" w:color="auto"/>
        <w:left w:val="none" w:sz="0" w:space="0" w:color="auto"/>
        <w:bottom w:val="none" w:sz="0" w:space="0" w:color="auto"/>
        <w:right w:val="none" w:sz="0" w:space="0" w:color="auto"/>
      </w:divBdr>
      <w:divsChild>
        <w:div w:id="1851526995">
          <w:marLeft w:val="547"/>
          <w:marRight w:val="0"/>
          <w:marTop w:val="154"/>
          <w:marBottom w:val="0"/>
          <w:divBdr>
            <w:top w:val="none" w:sz="0" w:space="0" w:color="auto"/>
            <w:left w:val="none" w:sz="0" w:space="0" w:color="auto"/>
            <w:bottom w:val="none" w:sz="0" w:space="0" w:color="auto"/>
            <w:right w:val="none" w:sz="0" w:space="0" w:color="auto"/>
          </w:divBdr>
        </w:div>
        <w:div w:id="2015452033">
          <w:marLeft w:val="1166"/>
          <w:marRight w:val="0"/>
          <w:marTop w:val="134"/>
          <w:marBottom w:val="0"/>
          <w:divBdr>
            <w:top w:val="none" w:sz="0" w:space="0" w:color="auto"/>
            <w:left w:val="none" w:sz="0" w:space="0" w:color="auto"/>
            <w:bottom w:val="none" w:sz="0" w:space="0" w:color="auto"/>
            <w:right w:val="none" w:sz="0" w:space="0" w:color="auto"/>
          </w:divBdr>
        </w:div>
        <w:div w:id="881789475">
          <w:marLeft w:val="1166"/>
          <w:marRight w:val="0"/>
          <w:marTop w:val="134"/>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128438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69922740">
      <w:bodyDiv w:val="1"/>
      <w:marLeft w:val="0"/>
      <w:marRight w:val="0"/>
      <w:marTop w:val="0"/>
      <w:marBottom w:val="0"/>
      <w:divBdr>
        <w:top w:val="none" w:sz="0" w:space="0" w:color="auto"/>
        <w:left w:val="none" w:sz="0" w:space="0" w:color="auto"/>
        <w:bottom w:val="none" w:sz="0" w:space="0" w:color="auto"/>
        <w:right w:val="none" w:sz="0" w:space="0" w:color="auto"/>
      </w:divBdr>
      <w:divsChild>
        <w:div w:id="745686537">
          <w:marLeft w:val="446"/>
          <w:marRight w:val="0"/>
          <w:marTop w:val="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67399371">
      <w:bodyDiv w:val="1"/>
      <w:marLeft w:val="0"/>
      <w:marRight w:val="0"/>
      <w:marTop w:val="0"/>
      <w:marBottom w:val="0"/>
      <w:divBdr>
        <w:top w:val="none" w:sz="0" w:space="0" w:color="auto"/>
        <w:left w:val="none" w:sz="0" w:space="0" w:color="auto"/>
        <w:bottom w:val="none" w:sz="0" w:space="0" w:color="auto"/>
        <w:right w:val="none" w:sz="0" w:space="0" w:color="auto"/>
      </w:divBdr>
      <w:divsChild>
        <w:div w:id="2015569508">
          <w:marLeft w:val="1426"/>
          <w:marRight w:val="0"/>
          <w:marTop w:val="24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89595495">
      <w:bodyDiv w:val="1"/>
      <w:marLeft w:val="0"/>
      <w:marRight w:val="0"/>
      <w:marTop w:val="0"/>
      <w:marBottom w:val="0"/>
      <w:divBdr>
        <w:top w:val="none" w:sz="0" w:space="0" w:color="auto"/>
        <w:left w:val="none" w:sz="0" w:space="0" w:color="auto"/>
        <w:bottom w:val="none" w:sz="0" w:space="0" w:color="auto"/>
        <w:right w:val="none" w:sz="0" w:space="0" w:color="auto"/>
      </w:divBdr>
      <w:divsChild>
        <w:div w:id="912933732">
          <w:marLeft w:val="1267"/>
          <w:marRight w:val="0"/>
          <w:marTop w:val="180"/>
          <w:marBottom w:val="0"/>
          <w:divBdr>
            <w:top w:val="none" w:sz="0" w:space="0" w:color="auto"/>
            <w:left w:val="none" w:sz="0" w:space="0" w:color="auto"/>
            <w:bottom w:val="none" w:sz="0" w:space="0" w:color="auto"/>
            <w:right w:val="none" w:sz="0" w:space="0" w:color="auto"/>
          </w:divBdr>
        </w:div>
      </w:divsChild>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29644888">
      <w:bodyDiv w:val="1"/>
      <w:marLeft w:val="0"/>
      <w:marRight w:val="0"/>
      <w:marTop w:val="0"/>
      <w:marBottom w:val="0"/>
      <w:divBdr>
        <w:top w:val="none" w:sz="0" w:space="0" w:color="auto"/>
        <w:left w:val="none" w:sz="0" w:space="0" w:color="auto"/>
        <w:bottom w:val="none" w:sz="0" w:space="0" w:color="auto"/>
        <w:right w:val="none" w:sz="0" w:space="0" w:color="auto"/>
      </w:divBdr>
      <w:divsChild>
        <w:div w:id="605622544">
          <w:marLeft w:val="1382"/>
          <w:marRight w:val="0"/>
          <w:marTop w:val="180"/>
          <w:marBottom w:val="0"/>
          <w:divBdr>
            <w:top w:val="none" w:sz="0" w:space="0" w:color="auto"/>
            <w:left w:val="none" w:sz="0" w:space="0" w:color="auto"/>
            <w:bottom w:val="none" w:sz="0" w:space="0" w:color="auto"/>
            <w:right w:val="none" w:sz="0" w:space="0" w:color="auto"/>
          </w:divBdr>
        </w:div>
        <w:div w:id="228612373">
          <w:marLeft w:val="1814"/>
          <w:marRight w:val="0"/>
          <w:marTop w:val="120"/>
          <w:marBottom w:val="0"/>
          <w:divBdr>
            <w:top w:val="none" w:sz="0" w:space="0" w:color="auto"/>
            <w:left w:val="none" w:sz="0" w:space="0" w:color="auto"/>
            <w:bottom w:val="none" w:sz="0" w:space="0" w:color="auto"/>
            <w:right w:val="none" w:sz="0" w:space="0" w:color="auto"/>
          </w:divBdr>
        </w:div>
        <w:div w:id="1876191176">
          <w:marLeft w:val="1814"/>
          <w:marRight w:val="0"/>
          <w:marTop w:val="120"/>
          <w:marBottom w:val="0"/>
          <w:divBdr>
            <w:top w:val="none" w:sz="0" w:space="0" w:color="auto"/>
            <w:left w:val="none" w:sz="0" w:space="0" w:color="auto"/>
            <w:bottom w:val="none" w:sz="0" w:space="0" w:color="auto"/>
            <w:right w:val="none" w:sz="0" w:space="0" w:color="auto"/>
          </w:divBdr>
        </w:div>
        <w:div w:id="1874268904">
          <w:marLeft w:val="1382"/>
          <w:marRight w:val="0"/>
          <w:marTop w:val="180"/>
          <w:marBottom w:val="0"/>
          <w:divBdr>
            <w:top w:val="none" w:sz="0" w:space="0" w:color="auto"/>
            <w:left w:val="none" w:sz="0" w:space="0" w:color="auto"/>
            <w:bottom w:val="none" w:sz="0" w:space="0" w:color="auto"/>
            <w:right w:val="none" w:sz="0" w:space="0" w:color="auto"/>
          </w:divBdr>
        </w:div>
        <w:div w:id="627127350">
          <w:marLeft w:val="1814"/>
          <w:marRight w:val="0"/>
          <w:marTop w:val="120"/>
          <w:marBottom w:val="0"/>
          <w:divBdr>
            <w:top w:val="none" w:sz="0" w:space="0" w:color="auto"/>
            <w:left w:val="none" w:sz="0" w:space="0" w:color="auto"/>
            <w:bottom w:val="none" w:sz="0" w:space="0" w:color="auto"/>
            <w:right w:val="none" w:sz="0" w:space="0" w:color="auto"/>
          </w:divBdr>
        </w:div>
        <w:div w:id="955871383">
          <w:marLeft w:val="1814"/>
          <w:marRight w:val="0"/>
          <w:marTop w:val="120"/>
          <w:marBottom w:val="0"/>
          <w:divBdr>
            <w:top w:val="none" w:sz="0" w:space="0" w:color="auto"/>
            <w:left w:val="none" w:sz="0" w:space="0" w:color="auto"/>
            <w:bottom w:val="none" w:sz="0" w:space="0" w:color="auto"/>
            <w:right w:val="none" w:sz="0" w:space="0" w:color="auto"/>
          </w:divBdr>
        </w:div>
        <w:div w:id="1004627029">
          <w:marLeft w:val="1382"/>
          <w:marRight w:val="0"/>
          <w:marTop w:val="180"/>
          <w:marBottom w:val="0"/>
          <w:divBdr>
            <w:top w:val="none" w:sz="0" w:space="0" w:color="auto"/>
            <w:left w:val="none" w:sz="0" w:space="0" w:color="auto"/>
            <w:bottom w:val="none" w:sz="0" w:space="0" w:color="auto"/>
            <w:right w:val="none" w:sz="0" w:space="0" w:color="auto"/>
          </w:divBdr>
        </w:div>
        <w:div w:id="602886581">
          <w:marLeft w:val="1714"/>
          <w:marRight w:val="0"/>
          <w:marTop w:val="120"/>
          <w:marBottom w:val="0"/>
          <w:divBdr>
            <w:top w:val="none" w:sz="0" w:space="0" w:color="auto"/>
            <w:left w:val="none" w:sz="0" w:space="0" w:color="auto"/>
            <w:bottom w:val="none" w:sz="0" w:space="0" w:color="auto"/>
            <w:right w:val="none" w:sz="0" w:space="0" w:color="auto"/>
          </w:divBdr>
        </w:div>
        <w:div w:id="1739933907">
          <w:marLeft w:val="1714"/>
          <w:marRight w:val="0"/>
          <w:marTop w:val="120"/>
          <w:marBottom w:val="0"/>
          <w:divBdr>
            <w:top w:val="none" w:sz="0" w:space="0" w:color="auto"/>
            <w:left w:val="none" w:sz="0" w:space="0" w:color="auto"/>
            <w:bottom w:val="none" w:sz="0" w:space="0" w:color="auto"/>
            <w:right w:val="none" w:sz="0" w:space="0" w:color="auto"/>
          </w:divBdr>
        </w:div>
        <w:div w:id="1434396057">
          <w:marLeft w:val="1296"/>
          <w:marRight w:val="0"/>
          <w:marTop w:val="180"/>
          <w:marBottom w:val="0"/>
          <w:divBdr>
            <w:top w:val="none" w:sz="0" w:space="0" w:color="auto"/>
            <w:left w:val="none" w:sz="0" w:space="0" w:color="auto"/>
            <w:bottom w:val="none" w:sz="0" w:space="0" w:color="auto"/>
            <w:right w:val="none" w:sz="0" w:space="0" w:color="auto"/>
          </w:divBdr>
        </w:div>
        <w:div w:id="1539511317">
          <w:marLeft w:val="1296"/>
          <w:marRight w:val="0"/>
          <w:marTop w:val="180"/>
          <w:marBottom w:val="0"/>
          <w:divBdr>
            <w:top w:val="none" w:sz="0" w:space="0" w:color="auto"/>
            <w:left w:val="none" w:sz="0" w:space="0" w:color="auto"/>
            <w:bottom w:val="none" w:sz="0" w:space="0" w:color="auto"/>
            <w:right w:val="none" w:sz="0" w:space="0" w:color="auto"/>
          </w:divBdr>
        </w:div>
      </w:divsChild>
    </w:div>
    <w:div w:id="1733234027">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76170214">
      <w:bodyDiv w:val="1"/>
      <w:marLeft w:val="0"/>
      <w:marRight w:val="0"/>
      <w:marTop w:val="0"/>
      <w:marBottom w:val="0"/>
      <w:divBdr>
        <w:top w:val="none" w:sz="0" w:space="0" w:color="auto"/>
        <w:left w:val="none" w:sz="0" w:space="0" w:color="auto"/>
        <w:bottom w:val="none" w:sz="0" w:space="0" w:color="auto"/>
        <w:right w:val="none" w:sz="0" w:space="0" w:color="auto"/>
      </w:divBdr>
    </w:div>
    <w:div w:id="1814834462">
      <w:bodyDiv w:val="1"/>
      <w:marLeft w:val="0"/>
      <w:marRight w:val="0"/>
      <w:marTop w:val="0"/>
      <w:marBottom w:val="0"/>
      <w:divBdr>
        <w:top w:val="none" w:sz="0" w:space="0" w:color="auto"/>
        <w:left w:val="none" w:sz="0" w:space="0" w:color="auto"/>
        <w:bottom w:val="none" w:sz="0" w:space="0" w:color="auto"/>
        <w:right w:val="none" w:sz="0" w:space="0" w:color="auto"/>
      </w:divBdr>
      <w:divsChild>
        <w:div w:id="460536365">
          <w:marLeft w:val="1267"/>
          <w:marRight w:val="0"/>
          <w:marTop w:val="18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36336655">
      <w:bodyDiv w:val="1"/>
      <w:marLeft w:val="0"/>
      <w:marRight w:val="0"/>
      <w:marTop w:val="0"/>
      <w:marBottom w:val="0"/>
      <w:divBdr>
        <w:top w:val="none" w:sz="0" w:space="0" w:color="auto"/>
        <w:left w:val="none" w:sz="0" w:space="0" w:color="auto"/>
        <w:bottom w:val="none" w:sz="0" w:space="0" w:color="auto"/>
        <w:right w:val="none" w:sz="0" w:space="0" w:color="auto"/>
      </w:divBdr>
      <w:divsChild>
        <w:div w:id="690424455">
          <w:marLeft w:val="1267"/>
          <w:marRight w:val="0"/>
          <w:marTop w:val="180"/>
          <w:marBottom w:val="0"/>
          <w:divBdr>
            <w:top w:val="none" w:sz="0" w:space="0" w:color="auto"/>
            <w:left w:val="none" w:sz="0" w:space="0" w:color="auto"/>
            <w:bottom w:val="none" w:sz="0" w:space="0" w:color="auto"/>
            <w:right w:val="none" w:sz="0" w:space="0" w:color="auto"/>
          </w:divBdr>
        </w:div>
      </w:divsChild>
    </w:div>
    <w:div w:id="1838228634">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3762419">
      <w:bodyDiv w:val="1"/>
      <w:marLeft w:val="0"/>
      <w:marRight w:val="0"/>
      <w:marTop w:val="0"/>
      <w:marBottom w:val="0"/>
      <w:divBdr>
        <w:top w:val="none" w:sz="0" w:space="0" w:color="auto"/>
        <w:left w:val="none" w:sz="0" w:space="0" w:color="auto"/>
        <w:bottom w:val="none" w:sz="0" w:space="0" w:color="auto"/>
        <w:right w:val="none" w:sz="0" w:space="0" w:color="auto"/>
      </w:divBdr>
      <w:divsChild>
        <w:div w:id="766971072">
          <w:marLeft w:val="547"/>
          <w:marRight w:val="0"/>
          <w:marTop w:val="154"/>
          <w:marBottom w:val="0"/>
          <w:divBdr>
            <w:top w:val="none" w:sz="0" w:space="0" w:color="auto"/>
            <w:left w:val="none" w:sz="0" w:space="0" w:color="auto"/>
            <w:bottom w:val="none" w:sz="0" w:space="0" w:color="auto"/>
            <w:right w:val="none" w:sz="0" w:space="0" w:color="auto"/>
          </w:divBdr>
        </w:div>
        <w:div w:id="999692058">
          <w:marLeft w:val="1166"/>
          <w:marRight w:val="0"/>
          <w:marTop w:val="134"/>
          <w:marBottom w:val="0"/>
          <w:divBdr>
            <w:top w:val="none" w:sz="0" w:space="0" w:color="auto"/>
            <w:left w:val="none" w:sz="0" w:space="0" w:color="auto"/>
            <w:bottom w:val="none" w:sz="0" w:space="0" w:color="auto"/>
            <w:right w:val="none" w:sz="0" w:space="0" w:color="auto"/>
          </w:divBdr>
        </w:div>
        <w:div w:id="39742654">
          <w:marLeft w:val="1166"/>
          <w:marRight w:val="0"/>
          <w:marTop w:val="134"/>
          <w:marBottom w:val="0"/>
          <w:divBdr>
            <w:top w:val="none" w:sz="0" w:space="0" w:color="auto"/>
            <w:left w:val="none" w:sz="0" w:space="0" w:color="auto"/>
            <w:bottom w:val="none" w:sz="0" w:space="0" w:color="auto"/>
            <w:right w:val="none" w:sz="0" w:space="0" w:color="auto"/>
          </w:divBdr>
        </w:div>
      </w:divsChild>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7406218">
      <w:bodyDiv w:val="1"/>
      <w:marLeft w:val="0"/>
      <w:marRight w:val="0"/>
      <w:marTop w:val="0"/>
      <w:marBottom w:val="0"/>
      <w:divBdr>
        <w:top w:val="none" w:sz="0" w:space="0" w:color="auto"/>
        <w:left w:val="none" w:sz="0" w:space="0" w:color="auto"/>
        <w:bottom w:val="none" w:sz="0" w:space="0" w:color="auto"/>
        <w:right w:val="none" w:sz="0" w:space="0" w:color="auto"/>
      </w:divBdr>
      <w:divsChild>
        <w:div w:id="1410880614">
          <w:marLeft w:val="1267"/>
          <w:marRight w:val="0"/>
          <w:marTop w:val="180"/>
          <w:marBottom w:val="0"/>
          <w:divBdr>
            <w:top w:val="none" w:sz="0" w:space="0" w:color="auto"/>
            <w:left w:val="none" w:sz="0" w:space="0" w:color="auto"/>
            <w:bottom w:val="none" w:sz="0" w:space="0" w:color="auto"/>
            <w:right w:val="none" w:sz="0" w:space="0" w:color="auto"/>
          </w:divBdr>
        </w:div>
      </w:divsChild>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875921426">
      <w:bodyDiv w:val="1"/>
      <w:marLeft w:val="0"/>
      <w:marRight w:val="0"/>
      <w:marTop w:val="0"/>
      <w:marBottom w:val="0"/>
      <w:divBdr>
        <w:top w:val="none" w:sz="0" w:space="0" w:color="auto"/>
        <w:left w:val="none" w:sz="0" w:space="0" w:color="auto"/>
        <w:bottom w:val="none" w:sz="0" w:space="0" w:color="auto"/>
        <w:right w:val="none" w:sz="0" w:space="0" w:color="auto"/>
      </w:divBdr>
    </w:div>
    <w:div w:id="19078339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579614">
      <w:bodyDiv w:val="1"/>
      <w:marLeft w:val="0"/>
      <w:marRight w:val="0"/>
      <w:marTop w:val="0"/>
      <w:marBottom w:val="0"/>
      <w:divBdr>
        <w:top w:val="none" w:sz="0" w:space="0" w:color="auto"/>
        <w:left w:val="none" w:sz="0" w:space="0" w:color="auto"/>
        <w:bottom w:val="none" w:sz="0" w:space="0" w:color="auto"/>
        <w:right w:val="none" w:sz="0" w:space="0" w:color="auto"/>
      </w:divBdr>
      <w:divsChild>
        <w:div w:id="2086216990">
          <w:marLeft w:val="2002"/>
          <w:marRight w:val="0"/>
          <w:marTop w:val="100"/>
          <w:marBottom w:val="0"/>
          <w:divBdr>
            <w:top w:val="none" w:sz="0" w:space="0" w:color="auto"/>
            <w:left w:val="none" w:sz="0" w:space="0" w:color="auto"/>
            <w:bottom w:val="none" w:sz="0" w:space="0" w:color="auto"/>
            <w:right w:val="none" w:sz="0" w:space="0" w:color="auto"/>
          </w:divBdr>
        </w:div>
      </w:divsChild>
    </w:div>
    <w:div w:id="1970163149">
      <w:bodyDiv w:val="1"/>
      <w:marLeft w:val="0"/>
      <w:marRight w:val="0"/>
      <w:marTop w:val="0"/>
      <w:marBottom w:val="0"/>
      <w:divBdr>
        <w:top w:val="none" w:sz="0" w:space="0" w:color="auto"/>
        <w:left w:val="none" w:sz="0" w:space="0" w:color="auto"/>
        <w:bottom w:val="none" w:sz="0" w:space="0" w:color="auto"/>
        <w:right w:val="none" w:sz="0" w:space="0" w:color="auto"/>
      </w:divBdr>
      <w:divsChild>
        <w:div w:id="1071852507">
          <w:marLeft w:val="1987"/>
          <w:marRight w:val="0"/>
          <w:marTop w:val="100"/>
          <w:marBottom w:val="0"/>
          <w:divBdr>
            <w:top w:val="none" w:sz="0" w:space="0" w:color="auto"/>
            <w:left w:val="none" w:sz="0" w:space="0" w:color="auto"/>
            <w:bottom w:val="none" w:sz="0" w:space="0" w:color="auto"/>
            <w:right w:val="none" w:sz="0" w:space="0" w:color="auto"/>
          </w:divBdr>
        </w:div>
      </w:divsChild>
    </w:div>
    <w:div w:id="1979528811">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28363015">
      <w:bodyDiv w:val="1"/>
      <w:marLeft w:val="0"/>
      <w:marRight w:val="0"/>
      <w:marTop w:val="0"/>
      <w:marBottom w:val="0"/>
      <w:divBdr>
        <w:top w:val="none" w:sz="0" w:space="0" w:color="auto"/>
        <w:left w:val="none" w:sz="0" w:space="0" w:color="auto"/>
        <w:bottom w:val="none" w:sz="0" w:space="0" w:color="auto"/>
        <w:right w:val="none" w:sz="0" w:space="0" w:color="auto"/>
      </w:divBdr>
    </w:div>
    <w:div w:id="2033220206">
      <w:bodyDiv w:val="1"/>
      <w:marLeft w:val="0"/>
      <w:marRight w:val="0"/>
      <w:marTop w:val="0"/>
      <w:marBottom w:val="0"/>
      <w:divBdr>
        <w:top w:val="none" w:sz="0" w:space="0" w:color="auto"/>
        <w:left w:val="none" w:sz="0" w:space="0" w:color="auto"/>
        <w:bottom w:val="none" w:sz="0" w:space="0" w:color="auto"/>
        <w:right w:val="none" w:sz="0" w:space="0" w:color="auto"/>
      </w:divBdr>
      <w:divsChild>
        <w:div w:id="1667172790">
          <w:marLeft w:val="1166"/>
          <w:marRight w:val="0"/>
          <w:marTop w:val="96"/>
          <w:marBottom w:val="0"/>
          <w:divBdr>
            <w:top w:val="none" w:sz="0" w:space="0" w:color="auto"/>
            <w:left w:val="none" w:sz="0" w:space="0" w:color="auto"/>
            <w:bottom w:val="none" w:sz="0" w:space="0" w:color="auto"/>
            <w:right w:val="none" w:sz="0" w:space="0" w:color="auto"/>
          </w:divBdr>
        </w:div>
        <w:div w:id="311254822">
          <w:marLeft w:val="547"/>
          <w:marRight w:val="0"/>
          <w:marTop w:val="106"/>
          <w:marBottom w:val="0"/>
          <w:divBdr>
            <w:top w:val="none" w:sz="0" w:space="0" w:color="auto"/>
            <w:left w:val="none" w:sz="0" w:space="0" w:color="auto"/>
            <w:bottom w:val="none" w:sz="0" w:space="0" w:color="auto"/>
            <w:right w:val="none" w:sz="0" w:space="0" w:color="auto"/>
          </w:divBdr>
        </w:div>
        <w:div w:id="523324073">
          <w:marLeft w:val="547"/>
          <w:marRight w:val="0"/>
          <w:marTop w:val="106"/>
          <w:marBottom w:val="0"/>
          <w:divBdr>
            <w:top w:val="none" w:sz="0" w:space="0" w:color="auto"/>
            <w:left w:val="none" w:sz="0" w:space="0" w:color="auto"/>
            <w:bottom w:val="none" w:sz="0" w:space="0" w:color="auto"/>
            <w:right w:val="none" w:sz="0" w:space="0" w:color="auto"/>
          </w:divBdr>
        </w:div>
        <w:div w:id="1418944495">
          <w:marLeft w:val="547"/>
          <w:marRight w:val="0"/>
          <w:marTop w:val="106"/>
          <w:marBottom w:val="0"/>
          <w:divBdr>
            <w:top w:val="none" w:sz="0" w:space="0" w:color="auto"/>
            <w:left w:val="none" w:sz="0" w:space="0" w:color="auto"/>
            <w:bottom w:val="none" w:sz="0" w:space="0" w:color="auto"/>
            <w:right w:val="none" w:sz="0" w:space="0" w:color="auto"/>
          </w:divBdr>
        </w:div>
        <w:div w:id="69811332">
          <w:marLeft w:val="1166"/>
          <w:marRight w:val="0"/>
          <w:marTop w:val="96"/>
          <w:marBottom w:val="0"/>
          <w:divBdr>
            <w:top w:val="none" w:sz="0" w:space="0" w:color="auto"/>
            <w:left w:val="none" w:sz="0" w:space="0" w:color="auto"/>
            <w:bottom w:val="none" w:sz="0" w:space="0" w:color="auto"/>
            <w:right w:val="none" w:sz="0" w:space="0" w:color="auto"/>
          </w:divBdr>
        </w:div>
        <w:div w:id="1565337162">
          <w:marLeft w:val="1166"/>
          <w:marRight w:val="0"/>
          <w:marTop w:val="96"/>
          <w:marBottom w:val="0"/>
          <w:divBdr>
            <w:top w:val="none" w:sz="0" w:space="0" w:color="auto"/>
            <w:left w:val="none" w:sz="0" w:space="0" w:color="auto"/>
            <w:bottom w:val="none" w:sz="0" w:space="0" w:color="auto"/>
            <w:right w:val="none" w:sz="0" w:space="0" w:color="auto"/>
          </w:divBdr>
        </w:div>
        <w:div w:id="2102950353">
          <w:marLeft w:val="1166"/>
          <w:marRight w:val="0"/>
          <w:marTop w:val="96"/>
          <w:marBottom w:val="0"/>
          <w:divBdr>
            <w:top w:val="none" w:sz="0" w:space="0" w:color="auto"/>
            <w:left w:val="none" w:sz="0" w:space="0" w:color="auto"/>
            <w:bottom w:val="none" w:sz="0" w:space="0" w:color="auto"/>
            <w:right w:val="none" w:sz="0" w:space="0" w:color="auto"/>
          </w:divBdr>
        </w:div>
      </w:divsChild>
    </w:div>
    <w:div w:id="2033723633">
      <w:bodyDiv w:val="1"/>
      <w:marLeft w:val="0"/>
      <w:marRight w:val="0"/>
      <w:marTop w:val="0"/>
      <w:marBottom w:val="0"/>
      <w:divBdr>
        <w:top w:val="none" w:sz="0" w:space="0" w:color="auto"/>
        <w:left w:val="none" w:sz="0" w:space="0" w:color="auto"/>
        <w:bottom w:val="none" w:sz="0" w:space="0" w:color="auto"/>
        <w:right w:val="none" w:sz="0" w:space="0" w:color="auto"/>
      </w:divBdr>
    </w:div>
    <w:div w:id="2043821413">
      <w:bodyDiv w:val="1"/>
      <w:marLeft w:val="0"/>
      <w:marRight w:val="0"/>
      <w:marTop w:val="0"/>
      <w:marBottom w:val="0"/>
      <w:divBdr>
        <w:top w:val="none" w:sz="0" w:space="0" w:color="auto"/>
        <w:left w:val="none" w:sz="0" w:space="0" w:color="auto"/>
        <w:bottom w:val="none" w:sz="0" w:space="0" w:color="auto"/>
        <w:right w:val="none" w:sz="0" w:space="0" w:color="auto"/>
      </w:divBdr>
      <w:divsChild>
        <w:div w:id="6252391">
          <w:marLeft w:val="547"/>
          <w:marRight w:val="0"/>
          <w:marTop w:val="144"/>
          <w:marBottom w:val="0"/>
          <w:divBdr>
            <w:top w:val="none" w:sz="0" w:space="0" w:color="auto"/>
            <w:left w:val="none" w:sz="0" w:space="0" w:color="auto"/>
            <w:bottom w:val="none" w:sz="0" w:space="0" w:color="auto"/>
            <w:right w:val="none" w:sz="0" w:space="0" w:color="auto"/>
          </w:divBdr>
        </w:div>
        <w:div w:id="1349870359">
          <w:marLeft w:val="1166"/>
          <w:marRight w:val="0"/>
          <w:marTop w:val="125"/>
          <w:marBottom w:val="0"/>
          <w:divBdr>
            <w:top w:val="none" w:sz="0" w:space="0" w:color="auto"/>
            <w:left w:val="none" w:sz="0" w:space="0" w:color="auto"/>
            <w:bottom w:val="none" w:sz="0" w:space="0" w:color="auto"/>
            <w:right w:val="none" w:sz="0" w:space="0" w:color="auto"/>
          </w:divBdr>
        </w:div>
        <w:div w:id="214972129">
          <w:marLeft w:val="1166"/>
          <w:marRight w:val="0"/>
          <w:marTop w:val="125"/>
          <w:marBottom w:val="0"/>
          <w:divBdr>
            <w:top w:val="none" w:sz="0" w:space="0" w:color="auto"/>
            <w:left w:val="none" w:sz="0" w:space="0" w:color="auto"/>
            <w:bottom w:val="none" w:sz="0" w:space="0" w:color="auto"/>
            <w:right w:val="none" w:sz="0" w:space="0" w:color="auto"/>
          </w:divBdr>
        </w:div>
        <w:div w:id="94909144">
          <w:marLeft w:val="1166"/>
          <w:marRight w:val="0"/>
          <w:marTop w:val="125"/>
          <w:marBottom w:val="0"/>
          <w:divBdr>
            <w:top w:val="none" w:sz="0" w:space="0" w:color="auto"/>
            <w:left w:val="none" w:sz="0" w:space="0" w:color="auto"/>
            <w:bottom w:val="none" w:sz="0" w:space="0" w:color="auto"/>
            <w:right w:val="none" w:sz="0" w:space="0" w:color="auto"/>
          </w:divBdr>
        </w:div>
        <w:div w:id="1116634242">
          <w:marLeft w:val="547"/>
          <w:marRight w:val="0"/>
          <w:marTop w:val="144"/>
          <w:marBottom w:val="0"/>
          <w:divBdr>
            <w:top w:val="none" w:sz="0" w:space="0" w:color="auto"/>
            <w:left w:val="none" w:sz="0" w:space="0" w:color="auto"/>
            <w:bottom w:val="none" w:sz="0" w:space="0" w:color="auto"/>
            <w:right w:val="none" w:sz="0" w:space="0" w:color="auto"/>
          </w:divBdr>
        </w:div>
        <w:div w:id="914168923">
          <w:marLeft w:val="547"/>
          <w:marRight w:val="0"/>
          <w:marTop w:val="144"/>
          <w:marBottom w:val="0"/>
          <w:divBdr>
            <w:top w:val="none" w:sz="0" w:space="0" w:color="auto"/>
            <w:left w:val="none" w:sz="0" w:space="0" w:color="auto"/>
            <w:bottom w:val="none" w:sz="0" w:space="0" w:color="auto"/>
            <w:right w:val="none" w:sz="0" w:space="0" w:color="auto"/>
          </w:divBdr>
        </w:div>
        <w:div w:id="1184519040">
          <w:marLeft w:val="1166"/>
          <w:marRight w:val="0"/>
          <w:marTop w:val="125"/>
          <w:marBottom w:val="0"/>
          <w:divBdr>
            <w:top w:val="none" w:sz="0" w:space="0" w:color="auto"/>
            <w:left w:val="none" w:sz="0" w:space="0" w:color="auto"/>
            <w:bottom w:val="none" w:sz="0" w:space="0" w:color="auto"/>
            <w:right w:val="none" w:sz="0" w:space="0" w:color="auto"/>
          </w:divBdr>
        </w:div>
      </w:divsChild>
    </w:div>
    <w:div w:id="2044359379">
      <w:bodyDiv w:val="1"/>
      <w:marLeft w:val="0"/>
      <w:marRight w:val="0"/>
      <w:marTop w:val="0"/>
      <w:marBottom w:val="0"/>
      <w:divBdr>
        <w:top w:val="none" w:sz="0" w:space="0" w:color="auto"/>
        <w:left w:val="none" w:sz="0" w:space="0" w:color="auto"/>
        <w:bottom w:val="none" w:sz="0" w:space="0" w:color="auto"/>
        <w:right w:val="none" w:sz="0" w:space="0" w:color="auto"/>
      </w:divBdr>
      <w:divsChild>
        <w:div w:id="124855484">
          <w:marLeft w:val="1267"/>
          <w:marRight w:val="0"/>
          <w:marTop w:val="180"/>
          <w:marBottom w:val="0"/>
          <w:divBdr>
            <w:top w:val="none" w:sz="0" w:space="0" w:color="auto"/>
            <w:left w:val="none" w:sz="0" w:space="0" w:color="auto"/>
            <w:bottom w:val="none" w:sz="0" w:space="0" w:color="auto"/>
            <w:right w:val="none" w:sz="0" w:space="0" w:color="auto"/>
          </w:divBdr>
        </w:div>
        <w:div w:id="734863822">
          <w:marLeft w:val="2261"/>
          <w:marRight w:val="0"/>
          <w:marTop w:val="100"/>
          <w:marBottom w:val="0"/>
          <w:divBdr>
            <w:top w:val="none" w:sz="0" w:space="0" w:color="auto"/>
            <w:left w:val="none" w:sz="0" w:space="0" w:color="auto"/>
            <w:bottom w:val="none" w:sz="0" w:space="0" w:color="auto"/>
            <w:right w:val="none" w:sz="0" w:space="0" w:color="auto"/>
          </w:divBdr>
        </w:div>
        <w:div w:id="122968680">
          <w:marLeft w:val="2261"/>
          <w:marRight w:val="0"/>
          <w:marTop w:val="100"/>
          <w:marBottom w:val="0"/>
          <w:divBdr>
            <w:top w:val="none" w:sz="0" w:space="0" w:color="auto"/>
            <w:left w:val="none" w:sz="0" w:space="0" w:color="auto"/>
            <w:bottom w:val="none" w:sz="0" w:space="0" w:color="auto"/>
            <w:right w:val="none" w:sz="0" w:space="0" w:color="auto"/>
          </w:divBdr>
        </w:div>
      </w:divsChild>
    </w:div>
    <w:div w:id="2053262532">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4983501">
      <w:bodyDiv w:val="1"/>
      <w:marLeft w:val="0"/>
      <w:marRight w:val="0"/>
      <w:marTop w:val="0"/>
      <w:marBottom w:val="0"/>
      <w:divBdr>
        <w:top w:val="none" w:sz="0" w:space="0" w:color="auto"/>
        <w:left w:val="none" w:sz="0" w:space="0" w:color="auto"/>
        <w:bottom w:val="none" w:sz="0" w:space="0" w:color="auto"/>
        <w:right w:val="none" w:sz="0" w:space="0" w:color="auto"/>
      </w:divBdr>
      <w:divsChild>
        <w:div w:id="1104033926">
          <w:marLeft w:val="1267"/>
          <w:marRight w:val="0"/>
          <w:marTop w:val="18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333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2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1111.vsdx"/><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5F14D-DEB9-497D-81FB-DEA29A43C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TotalTime>
  <Pages>8</Pages>
  <Words>3199</Words>
  <Characters>18239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76</cp:revision>
  <dcterms:created xsi:type="dcterms:W3CDTF">2021-03-31T03:03:00Z</dcterms:created>
  <dcterms:modified xsi:type="dcterms:W3CDTF">2021-05-10T14:41:00Z</dcterms:modified>
</cp:coreProperties>
</file>